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48" w:rsidRDefault="00A1223F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VNR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AC46F2" w:rsidRPr="00AC46F2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1223F">
        <w:rPr>
          <w:rFonts w:ascii="Arial" w:hAnsi="Arial" w:cs="Arial"/>
          <w:sz w:val="20"/>
          <w:szCs w:val="20"/>
        </w:rPr>
        <w:t>24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A1223F" w:rsidRPr="00A1223F">
        <w:rPr>
          <w:rFonts w:ascii="Arial" w:hAnsi="Arial" w:cs="Arial"/>
          <w:sz w:val="20"/>
          <w:szCs w:val="20"/>
        </w:rPr>
        <w:t>Vietnam National Reinsurance Corporation</w:t>
      </w:r>
      <w:r w:rsidR="00A1223F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C653F5">
        <w:rPr>
          <w:rFonts w:ascii="Arial" w:hAnsi="Arial" w:cs="Arial"/>
          <w:sz w:val="20"/>
          <w:szCs w:val="20"/>
        </w:rPr>
        <w:t xml:space="preserve">Board resolution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A1223F" w:rsidRDefault="00A1223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23F">
        <w:rPr>
          <w:rFonts w:ascii="Arial" w:hAnsi="Arial" w:cs="Arial"/>
          <w:sz w:val="20"/>
          <w:szCs w:val="20"/>
        </w:rPr>
        <w:t>Article 1: Approve the 2019 financial statements audited by Deloitte Vietnam and submit</w:t>
      </w:r>
      <w:r w:rsidR="0026582C">
        <w:rPr>
          <w:rFonts w:ascii="Arial" w:hAnsi="Arial" w:cs="Arial"/>
          <w:sz w:val="20"/>
          <w:szCs w:val="20"/>
        </w:rPr>
        <w:t>ted</w:t>
      </w:r>
      <w:r w:rsidRPr="00A1223F">
        <w:rPr>
          <w:rFonts w:ascii="Arial" w:hAnsi="Arial" w:cs="Arial"/>
          <w:sz w:val="20"/>
          <w:szCs w:val="20"/>
        </w:rPr>
        <w:t xml:space="preserve"> to the General Meeting of Shareholders for approval: </w:t>
      </w:r>
    </w:p>
    <w:p w:rsidR="00A1223F" w:rsidRDefault="00A1223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23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.1</w:t>
      </w:r>
      <w:r w:rsidRPr="00A1223F">
        <w:rPr>
          <w:rFonts w:ascii="Arial" w:hAnsi="Arial" w:cs="Arial"/>
          <w:sz w:val="20"/>
          <w:szCs w:val="20"/>
        </w:rPr>
        <w:t xml:space="preserve"> Approving the separate financial statements of 2019: Some key targets </w:t>
      </w:r>
    </w:p>
    <w:p w:rsidR="00A1223F" w:rsidRDefault="00A1223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1223F">
        <w:rPr>
          <w:rFonts w:ascii="Arial" w:hAnsi="Arial" w:cs="Arial"/>
          <w:sz w:val="20"/>
          <w:szCs w:val="20"/>
        </w:rPr>
        <w:t xml:space="preserve"> Total assets: </w:t>
      </w:r>
      <w:r w:rsidR="0026582C" w:rsidRPr="00A1223F">
        <w:rPr>
          <w:rFonts w:ascii="Arial" w:hAnsi="Arial" w:cs="Arial"/>
          <w:sz w:val="20"/>
          <w:szCs w:val="20"/>
        </w:rPr>
        <w:t xml:space="preserve">VND </w:t>
      </w:r>
      <w:r w:rsidRPr="00A1223F">
        <w:rPr>
          <w:rFonts w:ascii="Arial" w:hAnsi="Arial" w:cs="Arial"/>
          <w:sz w:val="20"/>
          <w:szCs w:val="20"/>
        </w:rPr>
        <w:t>6</w:t>
      </w:r>
      <w:r w:rsidR="0026582C">
        <w:rPr>
          <w:rFonts w:ascii="Arial" w:hAnsi="Arial" w:cs="Arial"/>
          <w:sz w:val="20"/>
          <w:szCs w:val="20"/>
        </w:rPr>
        <w:t>,</w:t>
      </w:r>
      <w:r w:rsidRPr="00A1223F">
        <w:rPr>
          <w:rFonts w:ascii="Arial" w:hAnsi="Arial" w:cs="Arial"/>
          <w:sz w:val="20"/>
          <w:szCs w:val="20"/>
        </w:rPr>
        <w:t>772</w:t>
      </w:r>
      <w:r w:rsidR="0026582C">
        <w:rPr>
          <w:rFonts w:ascii="Arial" w:hAnsi="Arial" w:cs="Arial"/>
          <w:sz w:val="20"/>
          <w:szCs w:val="20"/>
        </w:rPr>
        <w:t>,</w:t>
      </w:r>
      <w:r w:rsidRPr="00A1223F">
        <w:rPr>
          <w:rFonts w:ascii="Arial" w:hAnsi="Arial" w:cs="Arial"/>
          <w:sz w:val="20"/>
          <w:szCs w:val="20"/>
        </w:rPr>
        <w:t>562</w:t>
      </w:r>
      <w:r w:rsidR="0026582C">
        <w:rPr>
          <w:rFonts w:ascii="Arial" w:hAnsi="Arial" w:cs="Arial"/>
          <w:sz w:val="20"/>
          <w:szCs w:val="20"/>
        </w:rPr>
        <w:t>,</w:t>
      </w:r>
      <w:r w:rsidRPr="00A1223F">
        <w:rPr>
          <w:rFonts w:ascii="Arial" w:hAnsi="Arial" w:cs="Arial"/>
          <w:sz w:val="20"/>
          <w:szCs w:val="20"/>
        </w:rPr>
        <w:t>125</w:t>
      </w:r>
      <w:r w:rsidR="0026582C">
        <w:rPr>
          <w:rFonts w:ascii="Arial" w:hAnsi="Arial" w:cs="Arial"/>
          <w:sz w:val="20"/>
          <w:szCs w:val="20"/>
        </w:rPr>
        <w:t>,506</w:t>
      </w:r>
    </w:p>
    <w:p w:rsidR="00A1223F" w:rsidRDefault="00A1223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23F">
        <w:rPr>
          <w:rFonts w:ascii="Arial" w:hAnsi="Arial" w:cs="Arial"/>
          <w:sz w:val="20"/>
          <w:szCs w:val="20"/>
        </w:rPr>
        <w:t xml:space="preserve">- Equity: </w:t>
      </w:r>
      <w:r w:rsidR="0026582C" w:rsidRPr="00A1223F">
        <w:rPr>
          <w:rFonts w:ascii="Arial" w:hAnsi="Arial" w:cs="Arial"/>
          <w:sz w:val="20"/>
          <w:szCs w:val="20"/>
        </w:rPr>
        <w:t xml:space="preserve">VND </w:t>
      </w:r>
      <w:r w:rsidRPr="00A1223F">
        <w:rPr>
          <w:rFonts w:ascii="Arial" w:hAnsi="Arial" w:cs="Arial"/>
          <w:sz w:val="20"/>
          <w:szCs w:val="20"/>
        </w:rPr>
        <w:t>2</w:t>
      </w:r>
      <w:r w:rsidR="0026582C">
        <w:rPr>
          <w:rFonts w:ascii="Arial" w:hAnsi="Arial" w:cs="Arial"/>
          <w:sz w:val="20"/>
          <w:szCs w:val="20"/>
        </w:rPr>
        <w:t>,</w:t>
      </w:r>
      <w:r w:rsidRPr="00A1223F">
        <w:rPr>
          <w:rFonts w:ascii="Arial" w:hAnsi="Arial" w:cs="Arial"/>
          <w:sz w:val="20"/>
          <w:szCs w:val="20"/>
        </w:rPr>
        <w:t>921</w:t>
      </w:r>
      <w:r w:rsidR="0026582C">
        <w:rPr>
          <w:rFonts w:ascii="Arial" w:hAnsi="Arial" w:cs="Arial"/>
          <w:sz w:val="20"/>
          <w:szCs w:val="20"/>
        </w:rPr>
        <w:t>,</w:t>
      </w:r>
      <w:r w:rsidRPr="00A1223F">
        <w:rPr>
          <w:rFonts w:ascii="Arial" w:hAnsi="Arial" w:cs="Arial"/>
          <w:sz w:val="20"/>
          <w:szCs w:val="20"/>
        </w:rPr>
        <w:t>058</w:t>
      </w:r>
      <w:r w:rsidR="0026582C">
        <w:rPr>
          <w:rFonts w:ascii="Arial" w:hAnsi="Arial" w:cs="Arial"/>
          <w:sz w:val="20"/>
          <w:szCs w:val="20"/>
        </w:rPr>
        <w:t>,</w:t>
      </w:r>
      <w:r w:rsidRPr="00A1223F">
        <w:rPr>
          <w:rFonts w:ascii="Arial" w:hAnsi="Arial" w:cs="Arial"/>
          <w:sz w:val="20"/>
          <w:szCs w:val="20"/>
        </w:rPr>
        <w:t>225</w:t>
      </w:r>
      <w:r w:rsidR="0026582C">
        <w:rPr>
          <w:rFonts w:ascii="Arial" w:hAnsi="Arial" w:cs="Arial"/>
          <w:sz w:val="20"/>
          <w:szCs w:val="20"/>
        </w:rPr>
        <w:t>,</w:t>
      </w:r>
      <w:r w:rsidRPr="00A1223F">
        <w:rPr>
          <w:rFonts w:ascii="Arial" w:hAnsi="Arial" w:cs="Arial"/>
          <w:sz w:val="20"/>
          <w:szCs w:val="20"/>
        </w:rPr>
        <w:t xml:space="preserve">708 </w:t>
      </w:r>
    </w:p>
    <w:p w:rsidR="00A1223F" w:rsidRDefault="00A1223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23F">
        <w:rPr>
          <w:rFonts w:ascii="Arial" w:hAnsi="Arial" w:cs="Arial"/>
          <w:sz w:val="20"/>
          <w:szCs w:val="20"/>
        </w:rPr>
        <w:t xml:space="preserve">- Technical reserve: </w:t>
      </w:r>
    </w:p>
    <w:p w:rsidR="00A1223F" w:rsidRDefault="0026582C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Provision for ceding reinsurance</w:t>
      </w:r>
      <w:r w:rsidR="00A1223F" w:rsidRPr="00A1223F">
        <w:rPr>
          <w:rFonts w:ascii="Arial" w:hAnsi="Arial" w:cs="Arial"/>
          <w:sz w:val="20"/>
          <w:szCs w:val="20"/>
        </w:rPr>
        <w:t xml:space="preserve">: </w:t>
      </w:r>
      <w:r w:rsidRPr="00A1223F">
        <w:rPr>
          <w:rFonts w:ascii="Arial" w:hAnsi="Arial" w:cs="Arial"/>
          <w:sz w:val="20"/>
          <w:szCs w:val="20"/>
        </w:rPr>
        <w:t xml:space="preserve">VND </w:t>
      </w:r>
      <w:r w:rsidR="00A1223F" w:rsidRPr="00A1223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</w:t>
      </w:r>
      <w:r w:rsidR="00A1223F" w:rsidRPr="00A1223F">
        <w:rPr>
          <w:rFonts w:ascii="Arial" w:hAnsi="Arial" w:cs="Arial"/>
          <w:sz w:val="20"/>
          <w:szCs w:val="20"/>
        </w:rPr>
        <w:t>510</w:t>
      </w:r>
      <w:r>
        <w:rPr>
          <w:rFonts w:ascii="Arial" w:hAnsi="Arial" w:cs="Arial"/>
          <w:sz w:val="20"/>
          <w:szCs w:val="20"/>
        </w:rPr>
        <w:t>,</w:t>
      </w:r>
      <w:r w:rsidR="00A1223F" w:rsidRPr="00A1223F">
        <w:rPr>
          <w:rFonts w:ascii="Arial" w:hAnsi="Arial" w:cs="Arial"/>
          <w:sz w:val="20"/>
          <w:szCs w:val="20"/>
        </w:rPr>
        <w:t>842</w:t>
      </w:r>
      <w:r>
        <w:rPr>
          <w:rFonts w:ascii="Arial" w:hAnsi="Arial" w:cs="Arial"/>
          <w:sz w:val="20"/>
          <w:szCs w:val="20"/>
        </w:rPr>
        <w:t>,</w:t>
      </w:r>
      <w:r w:rsidR="00A1223F" w:rsidRPr="00A1223F">
        <w:rPr>
          <w:rFonts w:ascii="Arial" w:hAnsi="Arial" w:cs="Arial"/>
          <w:sz w:val="20"/>
          <w:szCs w:val="20"/>
        </w:rPr>
        <w:t>655</w:t>
      </w:r>
      <w:r>
        <w:rPr>
          <w:rFonts w:ascii="Arial" w:hAnsi="Arial" w:cs="Arial"/>
          <w:sz w:val="20"/>
          <w:szCs w:val="20"/>
        </w:rPr>
        <w:t>,</w:t>
      </w:r>
      <w:r w:rsidR="00A1223F" w:rsidRPr="00A1223F">
        <w:rPr>
          <w:rFonts w:ascii="Arial" w:hAnsi="Arial" w:cs="Arial"/>
          <w:sz w:val="20"/>
          <w:szCs w:val="20"/>
        </w:rPr>
        <w:t xml:space="preserve">787 </w:t>
      </w:r>
    </w:p>
    <w:p w:rsidR="00A1223F" w:rsidRDefault="00A1223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23F">
        <w:rPr>
          <w:rFonts w:ascii="Arial" w:hAnsi="Arial" w:cs="Arial"/>
          <w:sz w:val="20"/>
          <w:szCs w:val="20"/>
        </w:rPr>
        <w:t xml:space="preserve">Provisions </w:t>
      </w:r>
      <w:r w:rsidR="0026582C">
        <w:rPr>
          <w:rFonts w:ascii="Arial" w:hAnsi="Arial" w:cs="Arial"/>
          <w:sz w:val="20"/>
          <w:szCs w:val="20"/>
        </w:rPr>
        <w:t>r</w:t>
      </w:r>
      <w:r w:rsidR="0026582C" w:rsidRPr="00A1223F">
        <w:rPr>
          <w:rFonts w:ascii="Arial" w:hAnsi="Arial" w:cs="Arial"/>
          <w:sz w:val="20"/>
          <w:szCs w:val="20"/>
        </w:rPr>
        <w:t>eceiving</w:t>
      </w:r>
      <w:r w:rsidR="0026582C">
        <w:rPr>
          <w:rFonts w:ascii="Arial" w:hAnsi="Arial" w:cs="Arial"/>
          <w:sz w:val="20"/>
          <w:szCs w:val="20"/>
        </w:rPr>
        <w:t xml:space="preserve"> reinsurance</w:t>
      </w:r>
      <w:r w:rsidRPr="00A1223F">
        <w:rPr>
          <w:rFonts w:ascii="Arial" w:hAnsi="Arial" w:cs="Arial"/>
          <w:sz w:val="20"/>
          <w:szCs w:val="20"/>
        </w:rPr>
        <w:t xml:space="preserve">: </w:t>
      </w:r>
      <w:r w:rsidR="0026582C" w:rsidRPr="00A1223F">
        <w:rPr>
          <w:rFonts w:ascii="Arial" w:hAnsi="Arial" w:cs="Arial"/>
          <w:sz w:val="20"/>
          <w:szCs w:val="20"/>
        </w:rPr>
        <w:t xml:space="preserve">VND </w:t>
      </w:r>
      <w:r w:rsidRPr="00A1223F">
        <w:rPr>
          <w:rFonts w:ascii="Arial" w:hAnsi="Arial" w:cs="Arial"/>
          <w:sz w:val="20"/>
          <w:szCs w:val="20"/>
        </w:rPr>
        <w:t>2</w:t>
      </w:r>
      <w:r w:rsidR="0026582C">
        <w:rPr>
          <w:rFonts w:ascii="Arial" w:hAnsi="Arial" w:cs="Arial"/>
          <w:sz w:val="20"/>
          <w:szCs w:val="20"/>
        </w:rPr>
        <w:t>,</w:t>
      </w:r>
      <w:r w:rsidRPr="00A1223F">
        <w:rPr>
          <w:rFonts w:ascii="Arial" w:hAnsi="Arial" w:cs="Arial"/>
          <w:sz w:val="20"/>
          <w:szCs w:val="20"/>
        </w:rPr>
        <w:t>825</w:t>
      </w:r>
      <w:r w:rsidR="0026582C">
        <w:rPr>
          <w:rFonts w:ascii="Arial" w:hAnsi="Arial" w:cs="Arial"/>
          <w:sz w:val="20"/>
          <w:szCs w:val="20"/>
        </w:rPr>
        <w:t>,</w:t>
      </w:r>
      <w:r w:rsidRPr="00A1223F">
        <w:rPr>
          <w:rFonts w:ascii="Arial" w:hAnsi="Arial" w:cs="Arial"/>
          <w:sz w:val="20"/>
          <w:szCs w:val="20"/>
        </w:rPr>
        <w:t>201</w:t>
      </w:r>
      <w:r w:rsidR="0026582C">
        <w:rPr>
          <w:rFonts w:ascii="Arial" w:hAnsi="Arial" w:cs="Arial"/>
          <w:sz w:val="20"/>
          <w:szCs w:val="20"/>
        </w:rPr>
        <w:t>,</w:t>
      </w:r>
      <w:r w:rsidRPr="00A1223F">
        <w:rPr>
          <w:rFonts w:ascii="Arial" w:hAnsi="Arial" w:cs="Arial"/>
          <w:sz w:val="20"/>
          <w:szCs w:val="20"/>
        </w:rPr>
        <w:t>498</w:t>
      </w:r>
      <w:r w:rsidR="0026582C">
        <w:rPr>
          <w:rFonts w:ascii="Arial" w:hAnsi="Arial" w:cs="Arial"/>
          <w:sz w:val="20"/>
          <w:szCs w:val="20"/>
        </w:rPr>
        <w:t>,</w:t>
      </w:r>
      <w:r w:rsidRPr="00A1223F">
        <w:rPr>
          <w:rFonts w:ascii="Arial" w:hAnsi="Arial" w:cs="Arial"/>
          <w:sz w:val="20"/>
          <w:szCs w:val="20"/>
        </w:rPr>
        <w:t xml:space="preserve">892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39"/>
        <w:gridCol w:w="2009"/>
        <w:gridCol w:w="1890"/>
        <w:gridCol w:w="1890"/>
        <w:gridCol w:w="1154"/>
        <w:gridCol w:w="1294"/>
      </w:tblGrid>
      <w:tr w:rsidR="0026582C" w:rsidTr="006119E8">
        <w:tc>
          <w:tcPr>
            <w:tcW w:w="1339" w:type="dxa"/>
          </w:tcPr>
          <w:p w:rsidR="0026582C" w:rsidRDefault="0026582C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23F"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2009" w:type="dxa"/>
          </w:tcPr>
          <w:p w:rsidR="0026582C" w:rsidRDefault="0026582C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</w:t>
            </w:r>
            <w:r w:rsidRPr="00A1223F">
              <w:rPr>
                <w:rFonts w:ascii="Arial" w:hAnsi="Arial" w:cs="Arial"/>
                <w:sz w:val="20"/>
                <w:szCs w:val="20"/>
              </w:rPr>
              <w:t xml:space="preserve"> 2019 VND</w:t>
            </w:r>
          </w:p>
        </w:tc>
        <w:tc>
          <w:tcPr>
            <w:tcW w:w="1890" w:type="dxa"/>
          </w:tcPr>
          <w:p w:rsidR="0026582C" w:rsidRDefault="0026582C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</w:t>
            </w:r>
            <w:r w:rsidRPr="00A1223F">
              <w:rPr>
                <w:rFonts w:ascii="Arial" w:hAnsi="Arial" w:cs="Arial"/>
                <w:sz w:val="20"/>
                <w:szCs w:val="20"/>
              </w:rPr>
              <w:t xml:space="preserve"> 2019 VND</w:t>
            </w:r>
          </w:p>
        </w:tc>
        <w:tc>
          <w:tcPr>
            <w:tcW w:w="1890" w:type="dxa"/>
          </w:tcPr>
          <w:p w:rsidR="0026582C" w:rsidRDefault="0026582C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2018</w:t>
            </w:r>
            <w:r w:rsidRPr="00A1223F">
              <w:rPr>
                <w:rFonts w:ascii="Arial" w:hAnsi="Arial" w:cs="Arial"/>
                <w:sz w:val="20"/>
                <w:szCs w:val="20"/>
              </w:rPr>
              <w:t xml:space="preserve"> VND</w:t>
            </w:r>
          </w:p>
        </w:tc>
        <w:tc>
          <w:tcPr>
            <w:tcW w:w="1154" w:type="dxa"/>
          </w:tcPr>
          <w:p w:rsidR="0026582C" w:rsidRDefault="0026582C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Comparison 2019/ Plan</w:t>
            </w:r>
          </w:p>
        </w:tc>
        <w:tc>
          <w:tcPr>
            <w:tcW w:w="1294" w:type="dxa"/>
          </w:tcPr>
          <w:p w:rsidR="0026582C" w:rsidRDefault="0026582C" w:rsidP="002658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Comparison 2019/ 2018</w:t>
            </w:r>
          </w:p>
        </w:tc>
      </w:tr>
      <w:tr w:rsidR="0026582C" w:rsidTr="006119E8">
        <w:tc>
          <w:tcPr>
            <w:tcW w:w="1339" w:type="dxa"/>
          </w:tcPr>
          <w:p w:rsidR="0026582C" w:rsidRDefault="006119E8" w:rsidP="006119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26582C">
              <w:rPr>
                <w:rFonts w:ascii="Arial" w:hAnsi="Arial" w:cs="Arial"/>
                <w:sz w:val="20"/>
                <w:szCs w:val="20"/>
              </w:rPr>
              <w:t>einsurance</w:t>
            </w:r>
            <w:r>
              <w:rPr>
                <w:rFonts w:ascii="Arial" w:hAnsi="Arial" w:cs="Arial"/>
                <w:sz w:val="20"/>
                <w:szCs w:val="20"/>
              </w:rPr>
              <w:t xml:space="preserve"> fee revenue</w:t>
            </w:r>
          </w:p>
        </w:tc>
        <w:tc>
          <w:tcPr>
            <w:tcW w:w="2009" w:type="dxa"/>
          </w:tcPr>
          <w:p w:rsidR="0026582C" w:rsidRDefault="006119E8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Pr="00A1223F">
              <w:rPr>
                <w:rFonts w:ascii="Arial" w:hAnsi="Arial" w:cs="Arial"/>
                <w:sz w:val="20"/>
                <w:szCs w:val="20"/>
              </w:rPr>
              <w:t>221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223F">
              <w:rPr>
                <w:rFonts w:ascii="Arial" w:hAnsi="Arial" w:cs="Arial"/>
                <w:sz w:val="20"/>
                <w:szCs w:val="20"/>
              </w:rPr>
              <w:t>248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223F">
              <w:rPr>
                <w:rFonts w:ascii="Arial" w:hAnsi="Arial" w:cs="Arial"/>
                <w:sz w:val="20"/>
                <w:szCs w:val="20"/>
              </w:rPr>
              <w:t>294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223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890" w:type="dxa"/>
          </w:tcPr>
          <w:p w:rsidR="0026582C" w:rsidRDefault="006119E8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Pr="00A1223F">
              <w:rPr>
                <w:rFonts w:ascii="Arial" w:hAnsi="Arial" w:cs="Arial"/>
                <w:sz w:val="20"/>
                <w:szCs w:val="20"/>
              </w:rPr>
              <w:t>967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223F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223F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223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90" w:type="dxa"/>
          </w:tcPr>
          <w:p w:rsidR="0026582C" w:rsidRDefault="006119E8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23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223F">
              <w:rPr>
                <w:rFonts w:ascii="Arial" w:hAnsi="Arial" w:cs="Arial"/>
                <w:sz w:val="20"/>
                <w:szCs w:val="20"/>
              </w:rPr>
              <w:t>802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223F">
              <w:rPr>
                <w:rFonts w:ascii="Arial" w:hAnsi="Arial" w:cs="Arial"/>
                <w:sz w:val="20"/>
                <w:szCs w:val="20"/>
              </w:rPr>
              <w:t>718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223F">
              <w:rPr>
                <w:rFonts w:ascii="Arial" w:hAnsi="Arial" w:cs="Arial"/>
                <w:sz w:val="20"/>
                <w:szCs w:val="20"/>
              </w:rPr>
              <w:t>232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223F"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1154" w:type="dxa"/>
          </w:tcPr>
          <w:p w:rsidR="0026582C" w:rsidRDefault="0026582C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26582C" w:rsidRDefault="0026582C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82C" w:rsidTr="006119E8">
        <w:tc>
          <w:tcPr>
            <w:tcW w:w="1339" w:type="dxa"/>
          </w:tcPr>
          <w:p w:rsidR="0026582C" w:rsidRDefault="006119E8" w:rsidP="006119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19E8">
              <w:rPr>
                <w:rFonts w:ascii="Arial" w:hAnsi="Arial" w:cs="Arial"/>
                <w:sz w:val="20"/>
                <w:szCs w:val="20"/>
              </w:rPr>
              <w:t xml:space="preserve">Reinsurance fee revenue </w:t>
            </w:r>
            <w:r w:rsidRPr="00A1223F">
              <w:rPr>
                <w:rFonts w:ascii="Arial" w:hAnsi="Arial" w:cs="Arial"/>
                <w:sz w:val="20"/>
                <w:szCs w:val="20"/>
              </w:rPr>
              <w:t xml:space="preserve">excluding </w:t>
            </w:r>
            <w:r>
              <w:rPr>
                <w:rFonts w:ascii="Arial" w:hAnsi="Arial" w:cs="Arial"/>
                <w:sz w:val="20"/>
                <w:szCs w:val="20"/>
              </w:rPr>
              <w:t>pilot</w:t>
            </w:r>
            <w:r w:rsidR="00A577EC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223F">
              <w:rPr>
                <w:rFonts w:ascii="Arial" w:hAnsi="Arial" w:cs="Arial"/>
                <w:sz w:val="20"/>
                <w:szCs w:val="20"/>
              </w:rPr>
              <w:t>activities</w:t>
            </w:r>
          </w:p>
        </w:tc>
        <w:tc>
          <w:tcPr>
            <w:tcW w:w="2009" w:type="dxa"/>
          </w:tcPr>
          <w:p w:rsidR="0026582C" w:rsidRDefault="006119E8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23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223F">
              <w:rPr>
                <w:rFonts w:ascii="Arial" w:hAnsi="Arial" w:cs="Arial"/>
                <w:sz w:val="20"/>
                <w:szCs w:val="20"/>
              </w:rPr>
              <w:t>221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223F">
              <w:rPr>
                <w:rFonts w:ascii="Arial" w:hAnsi="Arial" w:cs="Arial"/>
                <w:sz w:val="20"/>
                <w:szCs w:val="20"/>
              </w:rPr>
              <w:t>248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223F">
              <w:rPr>
                <w:rFonts w:ascii="Arial" w:hAnsi="Arial" w:cs="Arial"/>
                <w:sz w:val="20"/>
                <w:szCs w:val="20"/>
              </w:rPr>
              <w:t>294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223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890" w:type="dxa"/>
          </w:tcPr>
          <w:p w:rsidR="0026582C" w:rsidRDefault="006119E8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Pr="00A1223F">
              <w:rPr>
                <w:rFonts w:ascii="Arial" w:hAnsi="Arial" w:cs="Arial"/>
                <w:sz w:val="20"/>
                <w:szCs w:val="20"/>
              </w:rPr>
              <w:t>967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223F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223F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223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90" w:type="dxa"/>
          </w:tcPr>
          <w:p w:rsidR="0026582C" w:rsidRDefault="006119E8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23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223F">
              <w:rPr>
                <w:rFonts w:ascii="Arial" w:hAnsi="Arial" w:cs="Arial"/>
                <w:sz w:val="20"/>
                <w:szCs w:val="20"/>
              </w:rPr>
              <w:t>802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223F">
              <w:rPr>
                <w:rFonts w:ascii="Arial" w:hAnsi="Arial" w:cs="Arial"/>
                <w:sz w:val="20"/>
                <w:szCs w:val="20"/>
              </w:rPr>
              <w:t>718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223F">
              <w:rPr>
                <w:rFonts w:ascii="Arial" w:hAnsi="Arial" w:cs="Arial"/>
                <w:sz w:val="20"/>
                <w:szCs w:val="20"/>
              </w:rPr>
              <w:t>232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223F"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1154" w:type="dxa"/>
          </w:tcPr>
          <w:p w:rsidR="0026582C" w:rsidRDefault="006119E8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</w:t>
            </w:r>
            <w:r w:rsidRPr="00A1223F"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1294" w:type="dxa"/>
          </w:tcPr>
          <w:p w:rsidR="0026582C" w:rsidRDefault="006119E8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</w:t>
            </w:r>
            <w:r w:rsidRPr="00A1223F"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26582C" w:rsidTr="006119E8">
        <w:tc>
          <w:tcPr>
            <w:tcW w:w="1339" w:type="dxa"/>
          </w:tcPr>
          <w:p w:rsidR="0026582C" w:rsidRDefault="006119E8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19E8">
              <w:rPr>
                <w:rFonts w:ascii="Arial" w:hAnsi="Arial" w:cs="Arial"/>
                <w:sz w:val="20"/>
                <w:szCs w:val="20"/>
              </w:rPr>
              <w:t>Reinsurance fee revenue</w:t>
            </w:r>
            <w:r w:rsidR="00A577EC">
              <w:rPr>
                <w:rFonts w:ascii="Arial" w:hAnsi="Arial" w:cs="Arial"/>
                <w:sz w:val="20"/>
                <w:szCs w:val="20"/>
              </w:rPr>
              <w:t xml:space="preserve"> from piloting </w:t>
            </w:r>
            <w:r w:rsidR="00A577EC" w:rsidRPr="00A1223F">
              <w:rPr>
                <w:rFonts w:ascii="Arial" w:hAnsi="Arial" w:cs="Arial"/>
                <w:sz w:val="20"/>
                <w:szCs w:val="20"/>
              </w:rPr>
              <w:t>activities</w:t>
            </w:r>
          </w:p>
        </w:tc>
        <w:tc>
          <w:tcPr>
            <w:tcW w:w="2009" w:type="dxa"/>
          </w:tcPr>
          <w:p w:rsidR="0026582C" w:rsidRDefault="006119E8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26582C" w:rsidRDefault="006119E8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26582C" w:rsidRDefault="006119E8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4" w:type="dxa"/>
          </w:tcPr>
          <w:p w:rsidR="0026582C" w:rsidRDefault="0026582C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26582C" w:rsidRDefault="0026582C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82C" w:rsidTr="006119E8">
        <w:tc>
          <w:tcPr>
            <w:tcW w:w="1339" w:type="dxa"/>
          </w:tcPr>
          <w:p w:rsidR="0026582C" w:rsidRDefault="00A577EC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Retained</w:t>
            </w:r>
            <w:r w:rsidR="006119E8" w:rsidRPr="00A1223F">
              <w:rPr>
                <w:rFonts w:ascii="Arial" w:hAnsi="Arial" w:cs="Arial"/>
                <w:sz w:val="20"/>
                <w:szCs w:val="20"/>
              </w:rPr>
              <w:t xml:space="preserve"> fee</w:t>
            </w:r>
          </w:p>
        </w:tc>
        <w:tc>
          <w:tcPr>
            <w:tcW w:w="2009" w:type="dxa"/>
          </w:tcPr>
          <w:p w:rsidR="0026582C" w:rsidRDefault="006119E8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Pr="00A1223F">
              <w:rPr>
                <w:rFonts w:ascii="Arial" w:hAnsi="Arial" w:cs="Arial"/>
                <w:sz w:val="20"/>
                <w:szCs w:val="20"/>
              </w:rPr>
              <w:t>190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223F">
              <w:rPr>
                <w:rFonts w:ascii="Arial" w:hAnsi="Arial" w:cs="Arial"/>
                <w:sz w:val="20"/>
                <w:szCs w:val="20"/>
              </w:rPr>
              <w:t>969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223F">
              <w:rPr>
                <w:rFonts w:ascii="Arial" w:hAnsi="Arial" w:cs="Arial"/>
                <w:sz w:val="20"/>
                <w:szCs w:val="20"/>
              </w:rPr>
              <w:t>680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223F">
              <w:rPr>
                <w:rFonts w:ascii="Arial" w:hAnsi="Arial" w:cs="Arial"/>
                <w:sz w:val="20"/>
                <w:szCs w:val="20"/>
              </w:rPr>
              <w:t>063</w:t>
            </w:r>
          </w:p>
        </w:tc>
        <w:tc>
          <w:tcPr>
            <w:tcW w:w="1890" w:type="dxa"/>
          </w:tcPr>
          <w:p w:rsidR="0026582C" w:rsidRDefault="006119E8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23F">
              <w:rPr>
                <w:rFonts w:ascii="Arial" w:hAnsi="Arial" w:cs="Arial"/>
                <w:sz w:val="20"/>
                <w:szCs w:val="20"/>
              </w:rPr>
              <w:t>944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223F">
              <w:rPr>
                <w:rFonts w:ascii="Arial" w:hAnsi="Arial" w:cs="Arial"/>
                <w:sz w:val="20"/>
                <w:szCs w:val="20"/>
              </w:rPr>
              <w:t>600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223F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223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90" w:type="dxa"/>
          </w:tcPr>
          <w:p w:rsidR="0026582C" w:rsidRDefault="006119E8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784,</w:t>
            </w:r>
            <w:r w:rsidRPr="00A1223F">
              <w:rPr>
                <w:rFonts w:ascii="Arial" w:hAnsi="Arial" w:cs="Arial"/>
                <w:sz w:val="20"/>
                <w:szCs w:val="20"/>
              </w:rPr>
              <w:t>786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223F">
              <w:rPr>
                <w:rFonts w:ascii="Arial" w:hAnsi="Arial" w:cs="Arial"/>
                <w:sz w:val="20"/>
                <w:szCs w:val="20"/>
              </w:rPr>
              <w:t>428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223F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1154" w:type="dxa"/>
          </w:tcPr>
          <w:p w:rsidR="0026582C" w:rsidRDefault="0026582C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26582C" w:rsidRDefault="0026582C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7EC" w:rsidTr="006119E8">
        <w:tc>
          <w:tcPr>
            <w:tcW w:w="1339" w:type="dxa"/>
          </w:tcPr>
          <w:p w:rsidR="00A577EC" w:rsidRDefault="00BE3192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Retained</w:t>
            </w:r>
            <w:r w:rsidRPr="00A1223F">
              <w:rPr>
                <w:rFonts w:ascii="Arial" w:hAnsi="Arial" w:cs="Arial"/>
                <w:sz w:val="20"/>
                <w:szCs w:val="20"/>
              </w:rPr>
              <w:t xml:space="preserve"> fee excluding </w:t>
            </w:r>
            <w:r>
              <w:rPr>
                <w:rFonts w:ascii="Arial" w:hAnsi="Arial" w:cs="Arial"/>
                <w:sz w:val="20"/>
                <w:szCs w:val="20"/>
              </w:rPr>
              <w:t xml:space="preserve">piloting </w:t>
            </w:r>
            <w:r w:rsidRPr="00A1223F">
              <w:rPr>
                <w:rFonts w:ascii="Arial" w:hAnsi="Arial" w:cs="Arial"/>
                <w:sz w:val="20"/>
                <w:szCs w:val="20"/>
              </w:rPr>
              <w:t>activities</w:t>
            </w:r>
          </w:p>
        </w:tc>
        <w:tc>
          <w:tcPr>
            <w:tcW w:w="2009" w:type="dxa"/>
          </w:tcPr>
          <w:p w:rsidR="00A577EC" w:rsidRDefault="00BE3192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="00A577EC" w:rsidRPr="00A577EC">
              <w:rPr>
                <w:rFonts w:ascii="Arial" w:hAnsi="Arial" w:cs="Arial"/>
                <w:sz w:val="20"/>
                <w:szCs w:val="20"/>
              </w:rPr>
              <w:t>190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="00A577EC" w:rsidRPr="00A577EC">
              <w:rPr>
                <w:rFonts w:ascii="Arial" w:hAnsi="Arial" w:cs="Arial"/>
                <w:sz w:val="20"/>
                <w:szCs w:val="20"/>
              </w:rPr>
              <w:t>969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="00A577EC" w:rsidRPr="00A577EC">
              <w:rPr>
                <w:rFonts w:ascii="Arial" w:hAnsi="Arial" w:cs="Arial"/>
                <w:sz w:val="20"/>
                <w:szCs w:val="20"/>
              </w:rPr>
              <w:t>680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="00A577EC" w:rsidRPr="00A577EC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1890" w:type="dxa"/>
          </w:tcPr>
          <w:p w:rsidR="00A577EC" w:rsidRPr="00A1223F" w:rsidRDefault="00A577EC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C">
              <w:rPr>
                <w:rFonts w:ascii="Arial" w:hAnsi="Arial" w:cs="Arial"/>
                <w:sz w:val="20"/>
                <w:szCs w:val="20"/>
              </w:rPr>
              <w:t>944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600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000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90" w:type="dxa"/>
          </w:tcPr>
          <w:p w:rsidR="00A577EC" w:rsidRDefault="00A577EC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C">
              <w:rPr>
                <w:rFonts w:ascii="Arial" w:hAnsi="Arial" w:cs="Arial"/>
                <w:sz w:val="20"/>
                <w:szCs w:val="20"/>
              </w:rPr>
              <w:t>784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741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146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1154" w:type="dxa"/>
          </w:tcPr>
          <w:p w:rsidR="00A577EC" w:rsidRDefault="005F0E0F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</w:t>
            </w:r>
            <w:r w:rsidR="00A577EC" w:rsidRPr="00A577EC">
              <w:rPr>
                <w:rFonts w:ascii="Arial" w:hAnsi="Arial" w:cs="Arial"/>
                <w:sz w:val="20"/>
                <w:szCs w:val="20"/>
              </w:rPr>
              <w:t>1%</w:t>
            </w:r>
          </w:p>
        </w:tc>
        <w:tc>
          <w:tcPr>
            <w:tcW w:w="1294" w:type="dxa"/>
          </w:tcPr>
          <w:p w:rsidR="00A577EC" w:rsidRDefault="005F0E0F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151.</w:t>
            </w:r>
            <w:r w:rsidR="00A577EC" w:rsidRPr="00A577EC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A577EC" w:rsidTr="006119E8">
        <w:tc>
          <w:tcPr>
            <w:tcW w:w="1339" w:type="dxa"/>
          </w:tcPr>
          <w:p w:rsidR="00A577EC" w:rsidRDefault="00BE3192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Retained</w:t>
            </w:r>
            <w:r w:rsidRPr="00A1223F">
              <w:rPr>
                <w:rFonts w:ascii="Arial" w:hAnsi="Arial" w:cs="Arial"/>
                <w:sz w:val="20"/>
                <w:szCs w:val="20"/>
              </w:rPr>
              <w:t xml:space="preserve"> fee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piloting </w:t>
            </w:r>
            <w:r w:rsidRPr="00A1223F">
              <w:rPr>
                <w:rFonts w:ascii="Arial" w:hAnsi="Arial" w:cs="Arial"/>
                <w:sz w:val="20"/>
                <w:szCs w:val="20"/>
              </w:rPr>
              <w:t>activities</w:t>
            </w:r>
          </w:p>
        </w:tc>
        <w:tc>
          <w:tcPr>
            <w:tcW w:w="2009" w:type="dxa"/>
          </w:tcPr>
          <w:p w:rsidR="00A577EC" w:rsidRDefault="00A577EC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890" w:type="dxa"/>
          </w:tcPr>
          <w:p w:rsidR="00A577EC" w:rsidRPr="00A1223F" w:rsidRDefault="00A577EC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77EC" w:rsidRDefault="00A577EC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C">
              <w:rPr>
                <w:rFonts w:ascii="Arial" w:hAnsi="Arial" w:cs="Arial"/>
                <w:sz w:val="20"/>
                <w:szCs w:val="20"/>
              </w:rPr>
              <w:t>45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281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154" w:type="dxa"/>
          </w:tcPr>
          <w:p w:rsidR="00A577EC" w:rsidRDefault="00A577EC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A577EC" w:rsidRDefault="00A577EC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7EC" w:rsidTr="006119E8">
        <w:tc>
          <w:tcPr>
            <w:tcW w:w="1339" w:type="dxa"/>
          </w:tcPr>
          <w:p w:rsidR="00A577EC" w:rsidRDefault="00A577EC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C">
              <w:rPr>
                <w:rFonts w:ascii="Arial" w:hAnsi="Arial" w:cs="Arial"/>
                <w:sz w:val="20"/>
                <w:szCs w:val="20"/>
              </w:rPr>
              <w:t xml:space="preserve">3.  Profits from </w:t>
            </w:r>
            <w:r w:rsidRPr="00A577EC">
              <w:rPr>
                <w:rFonts w:ascii="Arial" w:hAnsi="Arial" w:cs="Arial"/>
                <w:sz w:val="20"/>
                <w:szCs w:val="20"/>
              </w:rPr>
              <w:lastRenderedPageBreak/>
              <w:t>financial investments and other activities</w:t>
            </w:r>
          </w:p>
        </w:tc>
        <w:tc>
          <w:tcPr>
            <w:tcW w:w="2009" w:type="dxa"/>
          </w:tcPr>
          <w:p w:rsidR="00A577EC" w:rsidRDefault="00A577EC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C">
              <w:rPr>
                <w:rFonts w:ascii="Arial" w:hAnsi="Arial" w:cs="Arial"/>
                <w:sz w:val="20"/>
                <w:szCs w:val="20"/>
              </w:rPr>
              <w:lastRenderedPageBreak/>
              <w:t>301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543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392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1890" w:type="dxa"/>
          </w:tcPr>
          <w:p w:rsidR="00A577EC" w:rsidRPr="00A1223F" w:rsidRDefault="00BE3192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C">
              <w:rPr>
                <w:rFonts w:ascii="Arial" w:hAnsi="Arial" w:cs="Arial"/>
                <w:sz w:val="20"/>
                <w:szCs w:val="20"/>
              </w:rPr>
              <w:t>295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000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000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90" w:type="dxa"/>
          </w:tcPr>
          <w:p w:rsidR="00A577EC" w:rsidRDefault="00BE3192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C">
              <w:rPr>
                <w:rFonts w:ascii="Arial" w:hAnsi="Arial" w:cs="Arial"/>
                <w:sz w:val="20"/>
                <w:szCs w:val="20"/>
              </w:rPr>
              <w:t>260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249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437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1154" w:type="dxa"/>
          </w:tcPr>
          <w:p w:rsidR="00A577EC" w:rsidRDefault="00A577EC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A577EC" w:rsidRDefault="00A577EC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7EC" w:rsidTr="006119E8">
        <w:tc>
          <w:tcPr>
            <w:tcW w:w="1339" w:type="dxa"/>
          </w:tcPr>
          <w:p w:rsidR="00A577EC" w:rsidRDefault="00BE3192" w:rsidP="00BE319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C">
              <w:rPr>
                <w:rFonts w:ascii="Arial" w:hAnsi="Arial" w:cs="Arial"/>
                <w:sz w:val="20"/>
                <w:szCs w:val="20"/>
              </w:rPr>
              <w:lastRenderedPageBreak/>
              <w:t xml:space="preserve">In which: Profit from </w:t>
            </w:r>
            <w:r>
              <w:rPr>
                <w:rFonts w:ascii="Arial" w:hAnsi="Arial" w:cs="Arial"/>
                <w:sz w:val="20"/>
                <w:szCs w:val="20"/>
              </w:rPr>
              <w:t>un</w:t>
            </w:r>
            <w:r w:rsidRPr="00A577EC">
              <w:rPr>
                <w:rFonts w:ascii="Arial" w:hAnsi="Arial" w:cs="Arial"/>
                <w:sz w:val="20"/>
                <w:szCs w:val="20"/>
              </w:rPr>
              <w:t>distributed</w:t>
            </w:r>
            <w:r>
              <w:rPr>
                <w:rFonts w:ascii="Arial" w:hAnsi="Arial" w:cs="Arial"/>
                <w:sz w:val="20"/>
                <w:szCs w:val="20"/>
              </w:rPr>
              <w:t xml:space="preserve"> exchange rate difference</w:t>
            </w:r>
          </w:p>
        </w:tc>
        <w:tc>
          <w:tcPr>
            <w:tcW w:w="2009" w:type="dxa"/>
          </w:tcPr>
          <w:p w:rsidR="00A577EC" w:rsidRDefault="005F0E0F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(248,994,</w:t>
            </w:r>
            <w:r w:rsidR="00BE3192" w:rsidRPr="00A577EC">
              <w:rPr>
                <w:rFonts w:ascii="Arial" w:hAnsi="Arial" w:cs="Arial"/>
                <w:sz w:val="20"/>
                <w:szCs w:val="20"/>
              </w:rPr>
              <w:t>817)</w:t>
            </w:r>
          </w:p>
        </w:tc>
        <w:tc>
          <w:tcPr>
            <w:tcW w:w="1890" w:type="dxa"/>
          </w:tcPr>
          <w:p w:rsidR="00A577EC" w:rsidRPr="00A1223F" w:rsidRDefault="00A577EC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77EC" w:rsidRDefault="00BE3192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C">
              <w:rPr>
                <w:rFonts w:ascii="Arial" w:hAnsi="Arial" w:cs="Arial"/>
                <w:sz w:val="20"/>
                <w:szCs w:val="20"/>
              </w:rPr>
              <w:t>5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377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691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054</w:t>
            </w:r>
          </w:p>
        </w:tc>
        <w:tc>
          <w:tcPr>
            <w:tcW w:w="1154" w:type="dxa"/>
          </w:tcPr>
          <w:p w:rsidR="00A577EC" w:rsidRDefault="00A577EC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A577EC" w:rsidRDefault="00A577EC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192" w:rsidTr="006119E8">
        <w:tc>
          <w:tcPr>
            <w:tcW w:w="1339" w:type="dxa"/>
          </w:tcPr>
          <w:p w:rsidR="00BE3192" w:rsidRPr="00A577EC" w:rsidRDefault="00BE3192" w:rsidP="00BE319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C">
              <w:rPr>
                <w:rFonts w:ascii="Arial" w:hAnsi="Arial" w:cs="Arial"/>
                <w:sz w:val="20"/>
                <w:szCs w:val="20"/>
              </w:rPr>
              <w:t xml:space="preserve">Gains from financial investment activities and other activities excluding  </w:t>
            </w:r>
            <w:r w:rsidR="005F0E0F">
              <w:rPr>
                <w:rFonts w:ascii="Arial" w:hAnsi="Arial" w:cs="Arial"/>
                <w:sz w:val="20"/>
                <w:szCs w:val="20"/>
              </w:rPr>
              <w:t>exchange rate difference</w:t>
            </w:r>
          </w:p>
        </w:tc>
        <w:tc>
          <w:tcPr>
            <w:tcW w:w="2009" w:type="dxa"/>
          </w:tcPr>
          <w:p w:rsidR="00BE3192" w:rsidRPr="00A577EC" w:rsidRDefault="00BE3192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C">
              <w:rPr>
                <w:rFonts w:ascii="Arial" w:hAnsi="Arial" w:cs="Arial"/>
                <w:sz w:val="20"/>
                <w:szCs w:val="20"/>
              </w:rPr>
              <w:t>301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792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387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740</w:t>
            </w:r>
          </w:p>
        </w:tc>
        <w:tc>
          <w:tcPr>
            <w:tcW w:w="1890" w:type="dxa"/>
          </w:tcPr>
          <w:p w:rsidR="00BE3192" w:rsidRPr="00A1223F" w:rsidRDefault="00BE3192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C">
              <w:rPr>
                <w:rFonts w:ascii="Arial" w:hAnsi="Arial" w:cs="Arial"/>
                <w:sz w:val="20"/>
                <w:szCs w:val="20"/>
              </w:rPr>
              <w:t>295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000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000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90" w:type="dxa"/>
          </w:tcPr>
          <w:p w:rsidR="00BE3192" w:rsidRPr="00A577EC" w:rsidRDefault="005F0E0F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</w:t>
            </w:r>
            <w:r w:rsidR="00BE3192" w:rsidRPr="00A577EC">
              <w:rPr>
                <w:rFonts w:ascii="Arial" w:hAnsi="Arial" w:cs="Arial"/>
                <w:sz w:val="20"/>
                <w:szCs w:val="20"/>
              </w:rPr>
              <w:t>871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E3192" w:rsidRPr="00A577EC">
              <w:rPr>
                <w:rFonts w:ascii="Arial" w:hAnsi="Arial" w:cs="Arial"/>
                <w:sz w:val="20"/>
                <w:szCs w:val="20"/>
              </w:rPr>
              <w:t>745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E3192" w:rsidRPr="00A577EC">
              <w:rPr>
                <w:rFonts w:ascii="Arial" w:hAnsi="Arial" w:cs="Arial"/>
                <w:sz w:val="20"/>
                <w:szCs w:val="20"/>
              </w:rPr>
              <w:t>979</w:t>
            </w:r>
          </w:p>
        </w:tc>
        <w:tc>
          <w:tcPr>
            <w:tcW w:w="1154" w:type="dxa"/>
          </w:tcPr>
          <w:p w:rsidR="00BE3192" w:rsidRDefault="005F0E0F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</w:t>
            </w:r>
            <w:r w:rsidR="00BE3192" w:rsidRPr="00A577EC">
              <w:rPr>
                <w:rFonts w:ascii="Arial" w:hAnsi="Arial" w:cs="Arial"/>
                <w:sz w:val="20"/>
                <w:szCs w:val="20"/>
              </w:rPr>
              <w:t>3%</w:t>
            </w:r>
          </w:p>
        </w:tc>
        <w:tc>
          <w:tcPr>
            <w:tcW w:w="1294" w:type="dxa"/>
          </w:tcPr>
          <w:p w:rsidR="00BE3192" w:rsidRDefault="005F0E0F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118.</w:t>
            </w:r>
            <w:r w:rsidR="00BE3192" w:rsidRPr="00A577EC">
              <w:rPr>
                <w:rFonts w:ascii="Arial" w:hAnsi="Arial" w:cs="Arial"/>
                <w:sz w:val="20"/>
                <w:szCs w:val="20"/>
              </w:rPr>
              <w:t>4%</w:t>
            </w:r>
          </w:p>
        </w:tc>
      </w:tr>
      <w:tr w:rsidR="00BE3192" w:rsidTr="006119E8">
        <w:tc>
          <w:tcPr>
            <w:tcW w:w="1339" w:type="dxa"/>
          </w:tcPr>
          <w:p w:rsidR="00BE3192" w:rsidRPr="00A577EC" w:rsidRDefault="00BE3192" w:rsidP="00BE319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C">
              <w:rPr>
                <w:rFonts w:ascii="Arial" w:hAnsi="Arial" w:cs="Arial"/>
                <w:sz w:val="20"/>
                <w:szCs w:val="20"/>
              </w:rPr>
              <w:t>4.  Profit before tax</w:t>
            </w:r>
          </w:p>
        </w:tc>
        <w:tc>
          <w:tcPr>
            <w:tcW w:w="2009" w:type="dxa"/>
          </w:tcPr>
          <w:p w:rsidR="00BE3192" w:rsidRPr="00A577EC" w:rsidRDefault="00BE3192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C">
              <w:rPr>
                <w:rFonts w:ascii="Arial" w:hAnsi="Arial" w:cs="Arial"/>
                <w:sz w:val="20"/>
                <w:szCs w:val="20"/>
              </w:rPr>
              <w:t>332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126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614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890" w:type="dxa"/>
          </w:tcPr>
          <w:p w:rsidR="00BE3192" w:rsidRPr="00A577EC" w:rsidRDefault="00BE3192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C">
              <w:rPr>
                <w:rFonts w:ascii="Arial" w:hAnsi="Arial" w:cs="Arial"/>
                <w:sz w:val="20"/>
                <w:szCs w:val="20"/>
              </w:rPr>
              <w:t>331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000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000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90" w:type="dxa"/>
          </w:tcPr>
          <w:p w:rsidR="00BE3192" w:rsidRPr="00A577EC" w:rsidRDefault="00BE3192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C">
              <w:rPr>
                <w:rFonts w:ascii="Arial" w:hAnsi="Arial" w:cs="Arial"/>
                <w:sz w:val="20"/>
                <w:szCs w:val="20"/>
              </w:rPr>
              <w:t>315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679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806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761</w:t>
            </w:r>
          </w:p>
        </w:tc>
        <w:tc>
          <w:tcPr>
            <w:tcW w:w="1154" w:type="dxa"/>
          </w:tcPr>
          <w:p w:rsidR="00BE3192" w:rsidRPr="00A577EC" w:rsidRDefault="00BE3192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BE3192" w:rsidRPr="00A577EC" w:rsidRDefault="00BE3192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192" w:rsidTr="006119E8">
        <w:tc>
          <w:tcPr>
            <w:tcW w:w="1339" w:type="dxa"/>
          </w:tcPr>
          <w:p w:rsidR="00BE3192" w:rsidRPr="00A577EC" w:rsidRDefault="00BE3192" w:rsidP="005F0E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C">
              <w:rPr>
                <w:rFonts w:ascii="Arial" w:hAnsi="Arial" w:cs="Arial"/>
                <w:sz w:val="20"/>
                <w:szCs w:val="20"/>
              </w:rPr>
              <w:t xml:space="preserve">In which: Profit from </w:t>
            </w:r>
            <w:r w:rsidR="005F0E0F">
              <w:rPr>
                <w:rFonts w:ascii="Arial" w:hAnsi="Arial" w:cs="Arial"/>
                <w:sz w:val="20"/>
                <w:szCs w:val="20"/>
              </w:rPr>
              <w:t>un</w:t>
            </w:r>
            <w:r w:rsidRPr="00A577EC">
              <w:rPr>
                <w:rFonts w:ascii="Arial" w:hAnsi="Arial" w:cs="Arial"/>
                <w:sz w:val="20"/>
                <w:szCs w:val="20"/>
              </w:rPr>
              <w:t>distributed</w:t>
            </w:r>
            <w:r w:rsidR="005F0E0F">
              <w:rPr>
                <w:rFonts w:ascii="Arial" w:hAnsi="Arial" w:cs="Arial"/>
                <w:sz w:val="20"/>
                <w:szCs w:val="20"/>
              </w:rPr>
              <w:t xml:space="preserve"> exchange rate difference</w:t>
            </w:r>
          </w:p>
        </w:tc>
        <w:tc>
          <w:tcPr>
            <w:tcW w:w="2009" w:type="dxa"/>
          </w:tcPr>
          <w:p w:rsidR="00BE3192" w:rsidRPr="00A577EC" w:rsidRDefault="005F0E0F" w:rsidP="005F0E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(248,994,8</w:t>
            </w:r>
            <w:r w:rsidR="00BE3192" w:rsidRPr="00A577EC">
              <w:rPr>
                <w:rFonts w:ascii="Arial" w:hAnsi="Arial" w:cs="Arial"/>
                <w:sz w:val="20"/>
                <w:szCs w:val="20"/>
              </w:rPr>
              <w:t>17)</w:t>
            </w:r>
          </w:p>
        </w:tc>
        <w:tc>
          <w:tcPr>
            <w:tcW w:w="1890" w:type="dxa"/>
          </w:tcPr>
          <w:p w:rsidR="00BE3192" w:rsidRPr="00A577EC" w:rsidRDefault="00BE3192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C">
              <w:rPr>
                <w:rFonts w:ascii="Arial" w:hAnsi="Arial" w:cs="Arial"/>
                <w:sz w:val="20"/>
                <w:szCs w:val="20"/>
              </w:rPr>
              <w:t>5</w:t>
            </w:r>
            <w:r w:rsidR="005F0E0F">
              <w:rPr>
                <w:rFonts w:ascii="Arial" w:hAnsi="Arial" w:cs="Arial"/>
                <w:sz w:val="20"/>
                <w:szCs w:val="20"/>
              </w:rPr>
              <w:t>,377,691,</w:t>
            </w:r>
            <w:r w:rsidRPr="00A577EC">
              <w:rPr>
                <w:rFonts w:ascii="Arial" w:hAnsi="Arial" w:cs="Arial"/>
                <w:sz w:val="20"/>
                <w:szCs w:val="20"/>
              </w:rPr>
              <w:t>054</w:t>
            </w:r>
          </w:p>
        </w:tc>
        <w:tc>
          <w:tcPr>
            <w:tcW w:w="1890" w:type="dxa"/>
          </w:tcPr>
          <w:p w:rsidR="00BE3192" w:rsidRPr="00A577EC" w:rsidRDefault="00BE3192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</w:tcPr>
          <w:p w:rsidR="00BE3192" w:rsidRPr="00A577EC" w:rsidRDefault="00BE3192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BE3192" w:rsidRPr="00A577EC" w:rsidRDefault="00BE3192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192" w:rsidTr="006119E8">
        <w:tc>
          <w:tcPr>
            <w:tcW w:w="1339" w:type="dxa"/>
          </w:tcPr>
          <w:p w:rsidR="00BE3192" w:rsidRPr="00A577EC" w:rsidRDefault="005F0E0F" w:rsidP="005F0E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before tax excluding</w:t>
            </w:r>
            <w:r w:rsidR="00BE3192" w:rsidRPr="00A577EC">
              <w:rPr>
                <w:rFonts w:ascii="Arial" w:hAnsi="Arial" w:cs="Arial"/>
                <w:sz w:val="20"/>
                <w:szCs w:val="20"/>
              </w:rPr>
              <w:t xml:space="preserve"> profits from non-distributed </w:t>
            </w:r>
            <w:r>
              <w:rPr>
                <w:rFonts w:ascii="Arial" w:hAnsi="Arial" w:cs="Arial"/>
                <w:sz w:val="20"/>
                <w:szCs w:val="20"/>
              </w:rPr>
              <w:t>exchange rate difference</w:t>
            </w:r>
          </w:p>
        </w:tc>
        <w:tc>
          <w:tcPr>
            <w:tcW w:w="2009" w:type="dxa"/>
          </w:tcPr>
          <w:p w:rsidR="00BE3192" w:rsidRPr="00A577EC" w:rsidRDefault="00BE3192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C">
              <w:rPr>
                <w:rFonts w:ascii="Arial" w:hAnsi="Arial" w:cs="Arial"/>
                <w:sz w:val="20"/>
                <w:szCs w:val="20"/>
              </w:rPr>
              <w:t>332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375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608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949</w:t>
            </w:r>
          </w:p>
        </w:tc>
        <w:tc>
          <w:tcPr>
            <w:tcW w:w="1890" w:type="dxa"/>
          </w:tcPr>
          <w:p w:rsidR="00BE3192" w:rsidRPr="00A577EC" w:rsidRDefault="00BE3192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C">
              <w:rPr>
                <w:rFonts w:ascii="Arial" w:hAnsi="Arial" w:cs="Arial"/>
                <w:sz w:val="20"/>
                <w:szCs w:val="20"/>
              </w:rPr>
              <w:t>331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000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000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90" w:type="dxa"/>
          </w:tcPr>
          <w:p w:rsidR="00BE3192" w:rsidRPr="00A577EC" w:rsidRDefault="00BE3192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C">
              <w:rPr>
                <w:rFonts w:ascii="Arial" w:hAnsi="Arial" w:cs="Arial"/>
                <w:sz w:val="20"/>
                <w:szCs w:val="20"/>
              </w:rPr>
              <w:t>310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302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115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1154" w:type="dxa"/>
          </w:tcPr>
          <w:p w:rsidR="00BE3192" w:rsidRPr="00A577EC" w:rsidRDefault="005F0E0F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</w:t>
            </w:r>
            <w:r w:rsidR="00BE3192" w:rsidRPr="00A577EC">
              <w:rPr>
                <w:rFonts w:ascii="Arial" w:hAnsi="Arial" w:cs="Arial"/>
                <w:sz w:val="20"/>
                <w:szCs w:val="20"/>
              </w:rPr>
              <w:t>4%</w:t>
            </w:r>
          </w:p>
        </w:tc>
        <w:tc>
          <w:tcPr>
            <w:tcW w:w="1294" w:type="dxa"/>
          </w:tcPr>
          <w:p w:rsidR="00BE3192" w:rsidRPr="00A577EC" w:rsidRDefault="005F0E0F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</w:t>
            </w:r>
            <w:r w:rsidR="00BE3192" w:rsidRPr="00A577EC">
              <w:rPr>
                <w:rFonts w:ascii="Arial" w:hAnsi="Arial" w:cs="Arial"/>
                <w:sz w:val="20"/>
                <w:szCs w:val="20"/>
              </w:rPr>
              <w:t>1%</w:t>
            </w:r>
          </w:p>
        </w:tc>
      </w:tr>
      <w:tr w:rsidR="00BE3192" w:rsidTr="006119E8">
        <w:tc>
          <w:tcPr>
            <w:tcW w:w="1339" w:type="dxa"/>
          </w:tcPr>
          <w:p w:rsidR="00BE3192" w:rsidRPr="00A577EC" w:rsidRDefault="00BE3192" w:rsidP="005F0E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C">
              <w:rPr>
                <w:rFonts w:ascii="Arial" w:hAnsi="Arial" w:cs="Arial"/>
                <w:sz w:val="20"/>
                <w:szCs w:val="20"/>
              </w:rPr>
              <w:lastRenderedPageBreak/>
              <w:t xml:space="preserve">5.  Total revenue - Total </w:t>
            </w:r>
            <w:r w:rsidR="005F0E0F">
              <w:rPr>
                <w:rFonts w:ascii="Arial" w:hAnsi="Arial" w:cs="Arial"/>
                <w:sz w:val="20"/>
                <w:szCs w:val="20"/>
              </w:rPr>
              <w:t>expenditure</w:t>
            </w:r>
            <w:r w:rsidRPr="00A577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0E0F">
              <w:rPr>
                <w:rFonts w:ascii="Arial" w:hAnsi="Arial" w:cs="Arial"/>
                <w:sz w:val="20"/>
                <w:szCs w:val="20"/>
              </w:rPr>
              <w:t>without pay</w:t>
            </w:r>
          </w:p>
        </w:tc>
        <w:tc>
          <w:tcPr>
            <w:tcW w:w="2009" w:type="dxa"/>
          </w:tcPr>
          <w:p w:rsidR="00BE3192" w:rsidRPr="00A577EC" w:rsidRDefault="00BE3192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C">
              <w:rPr>
                <w:rFonts w:ascii="Arial" w:hAnsi="Arial" w:cs="Arial"/>
                <w:sz w:val="20"/>
                <w:szCs w:val="20"/>
              </w:rPr>
              <w:t>383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830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259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1890" w:type="dxa"/>
          </w:tcPr>
          <w:p w:rsidR="00BE3192" w:rsidRPr="00A577EC" w:rsidRDefault="00BE3192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C">
              <w:rPr>
                <w:rFonts w:ascii="Arial" w:hAnsi="Arial" w:cs="Arial"/>
                <w:sz w:val="20"/>
                <w:szCs w:val="20"/>
              </w:rPr>
              <w:t>382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000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000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90" w:type="dxa"/>
          </w:tcPr>
          <w:p w:rsidR="00BE3192" w:rsidRPr="00A577EC" w:rsidRDefault="00BE3192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C">
              <w:rPr>
                <w:rFonts w:ascii="Arial" w:hAnsi="Arial" w:cs="Arial"/>
                <w:sz w:val="20"/>
                <w:szCs w:val="20"/>
              </w:rPr>
              <w:t>360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045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589</w:t>
            </w:r>
            <w:r w:rsidR="005F0E0F">
              <w:rPr>
                <w:rFonts w:ascii="Arial" w:hAnsi="Arial" w:cs="Arial"/>
                <w:sz w:val="20"/>
                <w:szCs w:val="20"/>
              </w:rPr>
              <w:t>,</w:t>
            </w:r>
            <w:r w:rsidRPr="00A577EC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1154" w:type="dxa"/>
          </w:tcPr>
          <w:p w:rsidR="00BE3192" w:rsidRPr="00A577EC" w:rsidRDefault="005F0E0F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</w:t>
            </w:r>
            <w:r w:rsidR="00BE3192" w:rsidRPr="00A577EC"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294" w:type="dxa"/>
          </w:tcPr>
          <w:p w:rsidR="00BE3192" w:rsidRPr="00A577EC" w:rsidRDefault="005F0E0F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</w:t>
            </w:r>
            <w:r w:rsidR="00BE3192" w:rsidRPr="00A577EC">
              <w:rPr>
                <w:rFonts w:ascii="Arial" w:hAnsi="Arial" w:cs="Arial"/>
                <w:sz w:val="20"/>
                <w:szCs w:val="20"/>
              </w:rPr>
              <w:t>6%</w:t>
            </w:r>
          </w:p>
        </w:tc>
      </w:tr>
    </w:tbl>
    <w:p w:rsidR="00A1223F" w:rsidRDefault="00A1223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E0F" w:rsidRDefault="005F0E0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F0E0F">
        <w:rPr>
          <w:rFonts w:ascii="Arial" w:hAnsi="Arial" w:cs="Arial"/>
          <w:sz w:val="20"/>
          <w:szCs w:val="20"/>
        </w:rPr>
        <w:t>The corporation has completed the assigned business plan</w:t>
      </w:r>
    </w:p>
    <w:p w:rsidR="005F0E0F" w:rsidRDefault="005F0E0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 </w:t>
      </w:r>
      <w:r w:rsidRPr="005F0E0F">
        <w:rPr>
          <w:rFonts w:ascii="Arial" w:hAnsi="Arial" w:cs="Arial"/>
          <w:sz w:val="20"/>
          <w:szCs w:val="20"/>
        </w:rPr>
        <w:t xml:space="preserve">Approve the consolidated financial statements in 2019 with the following main </w:t>
      </w:r>
      <w:r>
        <w:rPr>
          <w:rFonts w:ascii="Arial" w:hAnsi="Arial" w:cs="Arial"/>
          <w:sz w:val="20"/>
          <w:szCs w:val="20"/>
        </w:rPr>
        <w:t>indicators</w:t>
      </w:r>
      <w:r w:rsidRPr="005F0E0F">
        <w:rPr>
          <w:rFonts w:ascii="Arial" w:hAnsi="Arial" w:cs="Arial"/>
          <w:sz w:val="20"/>
          <w:szCs w:val="20"/>
        </w:rPr>
        <w:t xml:space="preserve">: </w:t>
      </w:r>
    </w:p>
    <w:p w:rsidR="005F0E0F" w:rsidRDefault="005F0E0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F0E0F">
        <w:rPr>
          <w:rFonts w:ascii="Arial" w:hAnsi="Arial" w:cs="Arial"/>
          <w:sz w:val="20"/>
          <w:szCs w:val="20"/>
        </w:rPr>
        <w:t>- Total assets: VND 6</w:t>
      </w:r>
      <w:r>
        <w:rPr>
          <w:rFonts w:ascii="Arial" w:hAnsi="Arial" w:cs="Arial"/>
          <w:sz w:val="20"/>
          <w:szCs w:val="20"/>
        </w:rPr>
        <w:t>,</w:t>
      </w:r>
      <w:r w:rsidRPr="005F0E0F">
        <w:rPr>
          <w:rFonts w:ascii="Arial" w:hAnsi="Arial" w:cs="Arial"/>
          <w:sz w:val="20"/>
          <w:szCs w:val="20"/>
        </w:rPr>
        <w:t>994</w:t>
      </w:r>
      <w:r>
        <w:rPr>
          <w:rFonts w:ascii="Arial" w:hAnsi="Arial" w:cs="Arial"/>
          <w:sz w:val="20"/>
          <w:szCs w:val="20"/>
        </w:rPr>
        <w:t>,</w:t>
      </w:r>
      <w:r w:rsidRPr="005F0E0F">
        <w:rPr>
          <w:rFonts w:ascii="Arial" w:hAnsi="Arial" w:cs="Arial"/>
          <w:sz w:val="20"/>
          <w:szCs w:val="20"/>
        </w:rPr>
        <w:t>381</w:t>
      </w:r>
      <w:r>
        <w:rPr>
          <w:rFonts w:ascii="Arial" w:hAnsi="Arial" w:cs="Arial"/>
          <w:sz w:val="20"/>
          <w:szCs w:val="20"/>
        </w:rPr>
        <w:t>,</w:t>
      </w:r>
      <w:r w:rsidRPr="005F0E0F">
        <w:rPr>
          <w:rFonts w:ascii="Arial" w:hAnsi="Arial" w:cs="Arial"/>
          <w:sz w:val="20"/>
          <w:szCs w:val="20"/>
        </w:rPr>
        <w:t>824</w:t>
      </w:r>
      <w:r>
        <w:rPr>
          <w:rFonts w:ascii="Arial" w:hAnsi="Arial" w:cs="Arial"/>
          <w:sz w:val="20"/>
          <w:szCs w:val="20"/>
        </w:rPr>
        <w:t>,</w:t>
      </w:r>
      <w:r w:rsidRPr="005F0E0F">
        <w:rPr>
          <w:rFonts w:ascii="Arial" w:hAnsi="Arial" w:cs="Arial"/>
          <w:sz w:val="20"/>
          <w:szCs w:val="20"/>
        </w:rPr>
        <w:t xml:space="preserve">809 </w:t>
      </w:r>
    </w:p>
    <w:p w:rsidR="005F0E0F" w:rsidRDefault="005F0E0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F0E0F">
        <w:rPr>
          <w:rFonts w:ascii="Arial" w:hAnsi="Arial" w:cs="Arial"/>
          <w:sz w:val="20"/>
          <w:szCs w:val="20"/>
        </w:rPr>
        <w:t>- Equity: VND 3</w:t>
      </w:r>
      <w:r>
        <w:rPr>
          <w:rFonts w:ascii="Arial" w:hAnsi="Arial" w:cs="Arial"/>
          <w:sz w:val="20"/>
          <w:szCs w:val="20"/>
        </w:rPr>
        <w:t>,</w:t>
      </w:r>
      <w:r w:rsidRPr="005F0E0F">
        <w:rPr>
          <w:rFonts w:ascii="Arial" w:hAnsi="Arial" w:cs="Arial"/>
          <w:sz w:val="20"/>
          <w:szCs w:val="20"/>
        </w:rPr>
        <w:t>107</w:t>
      </w:r>
      <w:r>
        <w:rPr>
          <w:rFonts w:ascii="Arial" w:hAnsi="Arial" w:cs="Arial"/>
          <w:sz w:val="20"/>
          <w:szCs w:val="20"/>
        </w:rPr>
        <w:t>,</w:t>
      </w:r>
      <w:r w:rsidRPr="005F0E0F">
        <w:rPr>
          <w:rFonts w:ascii="Arial" w:hAnsi="Arial" w:cs="Arial"/>
          <w:sz w:val="20"/>
          <w:szCs w:val="20"/>
        </w:rPr>
        <w:t>341</w:t>
      </w:r>
      <w:r>
        <w:rPr>
          <w:rFonts w:ascii="Arial" w:hAnsi="Arial" w:cs="Arial"/>
          <w:sz w:val="20"/>
          <w:szCs w:val="20"/>
        </w:rPr>
        <w:t>,</w:t>
      </w:r>
      <w:r w:rsidRPr="005F0E0F">
        <w:rPr>
          <w:rFonts w:ascii="Arial" w:hAnsi="Arial" w:cs="Arial"/>
          <w:sz w:val="20"/>
          <w:szCs w:val="20"/>
        </w:rPr>
        <w:t>671</w:t>
      </w:r>
      <w:r>
        <w:rPr>
          <w:rFonts w:ascii="Arial" w:hAnsi="Arial" w:cs="Arial"/>
          <w:sz w:val="20"/>
          <w:szCs w:val="20"/>
        </w:rPr>
        <w:t>,</w:t>
      </w:r>
      <w:r w:rsidRPr="005F0E0F">
        <w:rPr>
          <w:rFonts w:ascii="Arial" w:hAnsi="Arial" w:cs="Arial"/>
          <w:sz w:val="20"/>
          <w:szCs w:val="20"/>
        </w:rPr>
        <w:t xml:space="preserve">545 </w:t>
      </w:r>
    </w:p>
    <w:p w:rsidR="005F0E0F" w:rsidRDefault="005F0E0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Technical reserve:</w:t>
      </w:r>
      <w:r w:rsidRPr="005F0E0F">
        <w:rPr>
          <w:rFonts w:ascii="Arial" w:hAnsi="Arial" w:cs="Arial"/>
          <w:sz w:val="20"/>
          <w:szCs w:val="20"/>
        </w:rPr>
        <w:t xml:space="preserve"> </w:t>
      </w:r>
    </w:p>
    <w:p w:rsidR="005F0E0F" w:rsidRDefault="005F0E0F" w:rsidP="005F0E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Provision for ceding reinsurance</w:t>
      </w:r>
      <w:r w:rsidRPr="00A1223F">
        <w:rPr>
          <w:rFonts w:ascii="Arial" w:hAnsi="Arial" w:cs="Arial"/>
          <w:sz w:val="20"/>
          <w:szCs w:val="20"/>
        </w:rPr>
        <w:t xml:space="preserve">: </w:t>
      </w:r>
      <w:r w:rsidRPr="005F0E0F">
        <w:rPr>
          <w:rFonts w:ascii="Arial" w:hAnsi="Arial" w:cs="Arial"/>
          <w:sz w:val="20"/>
          <w:szCs w:val="20"/>
        </w:rPr>
        <w:t>VND 1</w:t>
      </w:r>
      <w:r>
        <w:rPr>
          <w:rFonts w:ascii="Arial" w:hAnsi="Arial" w:cs="Arial"/>
          <w:sz w:val="20"/>
          <w:szCs w:val="20"/>
        </w:rPr>
        <w:t>,</w:t>
      </w:r>
      <w:r w:rsidRPr="005F0E0F">
        <w:rPr>
          <w:rFonts w:ascii="Arial" w:hAnsi="Arial" w:cs="Arial"/>
          <w:sz w:val="20"/>
          <w:szCs w:val="20"/>
        </w:rPr>
        <w:t>510</w:t>
      </w:r>
      <w:r>
        <w:rPr>
          <w:rFonts w:ascii="Arial" w:hAnsi="Arial" w:cs="Arial"/>
          <w:sz w:val="20"/>
          <w:szCs w:val="20"/>
        </w:rPr>
        <w:t>,</w:t>
      </w:r>
      <w:r w:rsidRPr="005F0E0F">
        <w:rPr>
          <w:rFonts w:ascii="Arial" w:hAnsi="Arial" w:cs="Arial"/>
          <w:sz w:val="20"/>
          <w:szCs w:val="20"/>
        </w:rPr>
        <w:t>842</w:t>
      </w:r>
      <w:r>
        <w:rPr>
          <w:rFonts w:ascii="Arial" w:hAnsi="Arial" w:cs="Arial"/>
          <w:sz w:val="20"/>
          <w:szCs w:val="20"/>
        </w:rPr>
        <w:t>,</w:t>
      </w:r>
      <w:r w:rsidRPr="005F0E0F">
        <w:rPr>
          <w:rFonts w:ascii="Arial" w:hAnsi="Arial" w:cs="Arial"/>
          <w:sz w:val="20"/>
          <w:szCs w:val="20"/>
        </w:rPr>
        <w:t>655</w:t>
      </w:r>
      <w:r>
        <w:rPr>
          <w:rFonts w:ascii="Arial" w:hAnsi="Arial" w:cs="Arial"/>
          <w:sz w:val="20"/>
          <w:szCs w:val="20"/>
        </w:rPr>
        <w:t>,</w:t>
      </w:r>
      <w:r w:rsidRPr="005F0E0F">
        <w:rPr>
          <w:rFonts w:ascii="Arial" w:hAnsi="Arial" w:cs="Arial"/>
          <w:sz w:val="20"/>
          <w:szCs w:val="20"/>
        </w:rPr>
        <w:t xml:space="preserve">787 </w:t>
      </w:r>
    </w:p>
    <w:p w:rsidR="005F0E0F" w:rsidRDefault="005F0E0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23F">
        <w:rPr>
          <w:rFonts w:ascii="Arial" w:hAnsi="Arial" w:cs="Arial"/>
          <w:sz w:val="20"/>
          <w:szCs w:val="20"/>
        </w:rPr>
        <w:t xml:space="preserve">Provisions </w:t>
      </w:r>
      <w:r>
        <w:rPr>
          <w:rFonts w:ascii="Arial" w:hAnsi="Arial" w:cs="Arial"/>
          <w:sz w:val="20"/>
          <w:szCs w:val="20"/>
        </w:rPr>
        <w:t>r</w:t>
      </w:r>
      <w:r w:rsidRPr="00A1223F">
        <w:rPr>
          <w:rFonts w:ascii="Arial" w:hAnsi="Arial" w:cs="Arial"/>
          <w:sz w:val="20"/>
          <w:szCs w:val="20"/>
        </w:rPr>
        <w:t>eceiving</w:t>
      </w:r>
      <w:r>
        <w:rPr>
          <w:rFonts w:ascii="Arial" w:hAnsi="Arial" w:cs="Arial"/>
          <w:sz w:val="20"/>
          <w:szCs w:val="20"/>
        </w:rPr>
        <w:t xml:space="preserve"> reinsurance: </w:t>
      </w:r>
      <w:r w:rsidRPr="005F0E0F">
        <w:rPr>
          <w:rFonts w:ascii="Arial" w:hAnsi="Arial" w:cs="Arial"/>
          <w:sz w:val="20"/>
          <w:szCs w:val="20"/>
        </w:rPr>
        <w:t xml:space="preserve"> VND 2</w:t>
      </w:r>
      <w:r>
        <w:rPr>
          <w:rFonts w:ascii="Arial" w:hAnsi="Arial" w:cs="Arial"/>
          <w:sz w:val="20"/>
          <w:szCs w:val="20"/>
        </w:rPr>
        <w:t>,</w:t>
      </w:r>
      <w:r w:rsidRPr="005F0E0F">
        <w:rPr>
          <w:rFonts w:ascii="Arial" w:hAnsi="Arial" w:cs="Arial"/>
          <w:sz w:val="20"/>
          <w:szCs w:val="20"/>
        </w:rPr>
        <w:t>825</w:t>
      </w:r>
      <w:r>
        <w:rPr>
          <w:rFonts w:ascii="Arial" w:hAnsi="Arial" w:cs="Arial"/>
          <w:sz w:val="20"/>
          <w:szCs w:val="20"/>
        </w:rPr>
        <w:t>,</w:t>
      </w:r>
      <w:r w:rsidRPr="005F0E0F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,</w:t>
      </w:r>
      <w:r w:rsidRPr="005F0E0F">
        <w:rPr>
          <w:rFonts w:ascii="Arial" w:hAnsi="Arial" w:cs="Arial"/>
          <w:sz w:val="20"/>
          <w:szCs w:val="20"/>
        </w:rPr>
        <w:t>498</w:t>
      </w:r>
      <w:r>
        <w:rPr>
          <w:rFonts w:ascii="Arial" w:hAnsi="Arial" w:cs="Arial"/>
          <w:sz w:val="20"/>
          <w:szCs w:val="20"/>
        </w:rPr>
        <w:t>,</w:t>
      </w:r>
      <w:r w:rsidRPr="005F0E0F">
        <w:rPr>
          <w:rFonts w:ascii="Arial" w:hAnsi="Arial" w:cs="Arial"/>
          <w:sz w:val="20"/>
          <w:szCs w:val="20"/>
        </w:rPr>
        <w:t xml:space="preserve">892 </w:t>
      </w:r>
    </w:p>
    <w:p w:rsidR="005F0E0F" w:rsidRDefault="005F0E0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F0E0F">
        <w:rPr>
          <w:rFonts w:ascii="Arial" w:hAnsi="Arial" w:cs="Arial"/>
          <w:sz w:val="20"/>
          <w:szCs w:val="20"/>
        </w:rPr>
        <w:t xml:space="preserve">Article 2: Approve the plan for profit distribution in 2019 and submit it to the General Meeting of Shareholders for approval, with the following main contents: </w:t>
      </w:r>
    </w:p>
    <w:p w:rsidR="00A13B36" w:rsidRDefault="005F0E0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5F0E0F">
        <w:rPr>
          <w:rFonts w:ascii="Arial" w:hAnsi="Arial" w:cs="Arial"/>
          <w:sz w:val="20"/>
          <w:szCs w:val="20"/>
        </w:rPr>
        <w:t xml:space="preserve">1 Profit targets by </w:t>
      </w:r>
      <w:r w:rsidR="00A13B36">
        <w:rPr>
          <w:rFonts w:ascii="Arial" w:hAnsi="Arial" w:cs="Arial"/>
          <w:sz w:val="20"/>
          <w:szCs w:val="20"/>
        </w:rPr>
        <w:t>31 Dec 2019</w:t>
      </w:r>
      <w:r w:rsidRPr="005F0E0F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3888"/>
      </w:tblGrid>
      <w:tr w:rsidR="00A13B36" w:rsidTr="00A13B36">
        <w:tc>
          <w:tcPr>
            <w:tcW w:w="5688" w:type="dxa"/>
          </w:tcPr>
          <w:p w:rsidR="00A13B36" w:rsidRDefault="00A13B36" w:rsidP="00A13B3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E0F">
              <w:rPr>
                <w:rFonts w:ascii="Arial" w:hAnsi="Arial" w:cs="Arial"/>
                <w:sz w:val="20"/>
                <w:szCs w:val="20"/>
              </w:rPr>
              <w:t xml:space="preserve">Profit </w:t>
            </w:r>
          </w:p>
        </w:tc>
        <w:tc>
          <w:tcPr>
            <w:tcW w:w="3888" w:type="dxa"/>
          </w:tcPr>
          <w:p w:rsidR="00A13B36" w:rsidRDefault="00A13B36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E0F">
              <w:rPr>
                <w:rFonts w:ascii="Arial" w:hAnsi="Arial" w:cs="Arial"/>
                <w:sz w:val="20"/>
                <w:szCs w:val="20"/>
              </w:rPr>
              <w:t>December 31, 2019 (VND)</w:t>
            </w:r>
          </w:p>
        </w:tc>
      </w:tr>
      <w:tr w:rsidR="00A13B36" w:rsidTr="00A13B36">
        <w:tc>
          <w:tcPr>
            <w:tcW w:w="5688" w:type="dxa"/>
          </w:tcPr>
          <w:p w:rsidR="00A13B36" w:rsidRDefault="00A13B36" w:rsidP="00A13B3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B36">
              <w:rPr>
                <w:rFonts w:ascii="Arial" w:hAnsi="Arial" w:cs="Arial"/>
                <w:sz w:val="20"/>
                <w:szCs w:val="20"/>
              </w:rPr>
              <w:t xml:space="preserve">The remaining profit 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A13B36">
              <w:rPr>
                <w:rFonts w:ascii="Arial" w:hAnsi="Arial" w:cs="Arial"/>
                <w:sz w:val="20"/>
                <w:szCs w:val="20"/>
              </w:rPr>
              <w:t xml:space="preserve"> January 1, 2019</w:t>
            </w:r>
          </w:p>
        </w:tc>
        <w:tc>
          <w:tcPr>
            <w:tcW w:w="3888" w:type="dxa"/>
          </w:tcPr>
          <w:p w:rsidR="00A13B36" w:rsidRDefault="00A13B36" w:rsidP="00A13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3B36">
              <w:rPr>
                <w:rFonts w:ascii="Arial" w:hAnsi="Arial" w:cs="Arial"/>
                <w:sz w:val="20"/>
                <w:szCs w:val="20"/>
              </w:rPr>
              <w:t>440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3B36">
              <w:rPr>
                <w:rFonts w:ascii="Arial" w:hAnsi="Arial" w:cs="Arial"/>
                <w:sz w:val="20"/>
                <w:szCs w:val="20"/>
              </w:rPr>
              <w:t>887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3B36">
              <w:rPr>
                <w:rFonts w:ascii="Arial" w:hAnsi="Arial" w:cs="Arial"/>
                <w:sz w:val="20"/>
                <w:szCs w:val="20"/>
              </w:rPr>
              <w:t>305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3B36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</w:tr>
      <w:tr w:rsidR="00A13B36" w:rsidTr="00A13B36">
        <w:tc>
          <w:tcPr>
            <w:tcW w:w="5688" w:type="dxa"/>
          </w:tcPr>
          <w:p w:rsidR="00A13B36" w:rsidRDefault="00A13B36" w:rsidP="00A13B3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</w:t>
            </w:r>
            <w:r w:rsidRPr="00A13B36">
              <w:rPr>
                <w:rFonts w:ascii="Arial" w:hAnsi="Arial" w:cs="Arial"/>
                <w:sz w:val="20"/>
                <w:szCs w:val="20"/>
              </w:rPr>
              <w:t xml:space="preserve">istributed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13B36">
              <w:rPr>
                <w:rFonts w:ascii="Arial" w:hAnsi="Arial" w:cs="Arial"/>
                <w:sz w:val="20"/>
                <w:szCs w:val="20"/>
              </w:rPr>
              <w:t xml:space="preserve">rofit </w:t>
            </w:r>
          </w:p>
        </w:tc>
        <w:tc>
          <w:tcPr>
            <w:tcW w:w="3888" w:type="dxa"/>
          </w:tcPr>
          <w:p w:rsidR="00A13B36" w:rsidRDefault="00A13B36" w:rsidP="00A13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3B36">
              <w:rPr>
                <w:rFonts w:ascii="Arial" w:hAnsi="Arial" w:cs="Arial"/>
                <w:sz w:val="20"/>
                <w:szCs w:val="20"/>
              </w:rPr>
              <w:t>364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3B36">
              <w:rPr>
                <w:rFonts w:ascii="Arial" w:hAnsi="Arial" w:cs="Arial"/>
                <w:sz w:val="20"/>
                <w:szCs w:val="20"/>
              </w:rPr>
              <w:t>443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3B36">
              <w:rPr>
                <w:rFonts w:ascii="Arial" w:hAnsi="Arial" w:cs="Arial"/>
                <w:sz w:val="20"/>
                <w:szCs w:val="20"/>
              </w:rPr>
              <w:t>745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3B36">
              <w:rPr>
                <w:rFonts w:ascii="Arial" w:hAnsi="Arial" w:cs="Arial"/>
                <w:sz w:val="20"/>
                <w:szCs w:val="20"/>
              </w:rPr>
              <w:t>080</w:t>
            </w:r>
          </w:p>
        </w:tc>
      </w:tr>
      <w:tr w:rsidR="00A13B36" w:rsidTr="00A13B36">
        <w:tc>
          <w:tcPr>
            <w:tcW w:w="5688" w:type="dxa"/>
          </w:tcPr>
          <w:p w:rsidR="00A13B36" w:rsidRDefault="00A13B36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B36">
              <w:rPr>
                <w:rFonts w:ascii="Arial" w:hAnsi="Arial" w:cs="Arial"/>
                <w:sz w:val="20"/>
                <w:szCs w:val="20"/>
              </w:rPr>
              <w:t>- Non-distributed profit (exchange rate difference)</w:t>
            </w:r>
          </w:p>
        </w:tc>
        <w:tc>
          <w:tcPr>
            <w:tcW w:w="3888" w:type="dxa"/>
          </w:tcPr>
          <w:p w:rsidR="00A13B36" w:rsidRDefault="00A13B36" w:rsidP="00A13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3B36">
              <w:rPr>
                <w:rFonts w:ascii="Arial" w:hAnsi="Arial" w:cs="Arial"/>
                <w:sz w:val="20"/>
                <w:szCs w:val="20"/>
              </w:rPr>
              <w:t>76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3B36">
              <w:rPr>
                <w:rFonts w:ascii="Arial" w:hAnsi="Arial" w:cs="Arial"/>
                <w:sz w:val="20"/>
                <w:szCs w:val="20"/>
              </w:rPr>
              <w:t>443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3B36">
              <w:rPr>
                <w:rFonts w:ascii="Arial" w:hAnsi="Arial" w:cs="Arial"/>
                <w:sz w:val="20"/>
                <w:szCs w:val="20"/>
              </w:rPr>
              <w:t>560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3B36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</w:tr>
      <w:tr w:rsidR="00A13B36" w:rsidTr="00A13B36">
        <w:tc>
          <w:tcPr>
            <w:tcW w:w="5688" w:type="dxa"/>
          </w:tcPr>
          <w:p w:rsidR="00A13B36" w:rsidRDefault="00A13B36" w:rsidP="00A13B3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B36">
              <w:rPr>
                <w:rFonts w:ascii="Arial" w:hAnsi="Arial" w:cs="Arial"/>
                <w:sz w:val="20"/>
                <w:szCs w:val="20"/>
              </w:rPr>
              <w:t>Profit after tax in 2019</w:t>
            </w:r>
          </w:p>
        </w:tc>
        <w:tc>
          <w:tcPr>
            <w:tcW w:w="3888" w:type="dxa"/>
          </w:tcPr>
          <w:p w:rsidR="00A13B36" w:rsidRDefault="00A13B36" w:rsidP="00A13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3B36">
              <w:rPr>
                <w:rFonts w:ascii="Arial" w:hAnsi="Arial" w:cs="Arial"/>
                <w:sz w:val="20"/>
                <w:szCs w:val="20"/>
              </w:rPr>
              <w:t>274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3B36">
              <w:rPr>
                <w:rFonts w:ascii="Arial" w:hAnsi="Arial" w:cs="Arial"/>
                <w:sz w:val="20"/>
                <w:szCs w:val="20"/>
              </w:rPr>
              <w:t>561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3B36">
              <w:rPr>
                <w:rFonts w:ascii="Arial" w:hAnsi="Arial" w:cs="Arial"/>
                <w:sz w:val="20"/>
                <w:szCs w:val="20"/>
              </w:rPr>
              <w:t>743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3B36">
              <w:rPr>
                <w:rFonts w:ascii="Arial" w:hAnsi="Arial" w:cs="Arial"/>
                <w:sz w:val="20"/>
                <w:szCs w:val="20"/>
              </w:rPr>
              <w:t>847</w:t>
            </w:r>
          </w:p>
        </w:tc>
      </w:tr>
      <w:tr w:rsidR="00A13B36" w:rsidTr="00A13B36">
        <w:tc>
          <w:tcPr>
            <w:tcW w:w="5688" w:type="dxa"/>
          </w:tcPr>
          <w:p w:rsidR="00A13B36" w:rsidRDefault="00A13B36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13B36">
              <w:rPr>
                <w:rFonts w:ascii="Arial" w:hAnsi="Arial" w:cs="Arial"/>
                <w:sz w:val="20"/>
                <w:szCs w:val="20"/>
              </w:rPr>
              <w:t>Distributed profit</w:t>
            </w:r>
          </w:p>
        </w:tc>
        <w:tc>
          <w:tcPr>
            <w:tcW w:w="3888" w:type="dxa"/>
          </w:tcPr>
          <w:p w:rsidR="00A13B36" w:rsidRDefault="00A13B36" w:rsidP="00A13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3B36">
              <w:rPr>
                <w:rFonts w:ascii="Arial" w:hAnsi="Arial" w:cs="Arial"/>
                <w:sz w:val="20"/>
                <w:szCs w:val="20"/>
              </w:rPr>
              <w:t>274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3B36">
              <w:rPr>
                <w:rFonts w:ascii="Arial" w:hAnsi="Arial" w:cs="Arial"/>
                <w:sz w:val="20"/>
                <w:szCs w:val="20"/>
              </w:rPr>
              <w:t>810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3B36">
              <w:rPr>
                <w:rFonts w:ascii="Arial" w:hAnsi="Arial" w:cs="Arial"/>
                <w:sz w:val="20"/>
                <w:szCs w:val="20"/>
              </w:rPr>
              <w:t>738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3B36">
              <w:rPr>
                <w:rFonts w:ascii="Arial" w:hAnsi="Arial" w:cs="Arial"/>
                <w:sz w:val="20"/>
                <w:szCs w:val="20"/>
              </w:rPr>
              <w:t>664</w:t>
            </w:r>
          </w:p>
        </w:tc>
      </w:tr>
      <w:tr w:rsidR="00A13B36" w:rsidTr="00A13B36">
        <w:tc>
          <w:tcPr>
            <w:tcW w:w="5688" w:type="dxa"/>
          </w:tcPr>
          <w:p w:rsidR="00A13B36" w:rsidRDefault="00A13B36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B36">
              <w:rPr>
                <w:rFonts w:ascii="Arial" w:hAnsi="Arial" w:cs="Arial"/>
                <w:sz w:val="20"/>
                <w:szCs w:val="20"/>
              </w:rPr>
              <w:t>- Undistributed profit (exchange rate difference)</w:t>
            </w:r>
          </w:p>
        </w:tc>
        <w:tc>
          <w:tcPr>
            <w:tcW w:w="3888" w:type="dxa"/>
          </w:tcPr>
          <w:p w:rsidR="00A13B36" w:rsidRDefault="00A13B36" w:rsidP="00A13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3B36">
              <w:rPr>
                <w:rFonts w:ascii="Arial" w:hAnsi="Arial" w:cs="Arial"/>
                <w:sz w:val="20"/>
                <w:szCs w:val="20"/>
              </w:rPr>
              <w:t>(248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3B36">
              <w:rPr>
                <w:rFonts w:ascii="Arial" w:hAnsi="Arial" w:cs="Arial"/>
                <w:sz w:val="20"/>
                <w:szCs w:val="20"/>
              </w:rPr>
              <w:t>994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3B36">
              <w:rPr>
                <w:rFonts w:ascii="Arial" w:hAnsi="Arial" w:cs="Arial"/>
                <w:sz w:val="20"/>
                <w:szCs w:val="20"/>
              </w:rPr>
              <w:t>817)</w:t>
            </w:r>
          </w:p>
        </w:tc>
      </w:tr>
      <w:tr w:rsidR="00A13B36" w:rsidTr="00A13B36">
        <w:tc>
          <w:tcPr>
            <w:tcW w:w="5688" w:type="dxa"/>
          </w:tcPr>
          <w:p w:rsidR="00A13B36" w:rsidRDefault="00A13B36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B36">
              <w:rPr>
                <w:rFonts w:ascii="Arial" w:hAnsi="Arial" w:cs="Arial"/>
                <w:sz w:val="20"/>
                <w:szCs w:val="20"/>
              </w:rPr>
              <w:t xml:space="preserve">Accumulated profit after </w:t>
            </w:r>
            <w:r>
              <w:rPr>
                <w:rFonts w:ascii="Arial" w:hAnsi="Arial" w:cs="Arial"/>
                <w:sz w:val="20"/>
                <w:szCs w:val="20"/>
              </w:rPr>
              <w:t xml:space="preserve">tax </w:t>
            </w:r>
            <w:r w:rsidRPr="00A13B36">
              <w:rPr>
                <w:rFonts w:ascii="Arial" w:hAnsi="Arial" w:cs="Arial"/>
                <w:sz w:val="20"/>
                <w:szCs w:val="20"/>
              </w:rPr>
              <w:t>December 31, 2019</w:t>
            </w:r>
          </w:p>
        </w:tc>
        <w:tc>
          <w:tcPr>
            <w:tcW w:w="3888" w:type="dxa"/>
          </w:tcPr>
          <w:p w:rsidR="00A13B36" w:rsidRDefault="00A13B36" w:rsidP="00A13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3B36">
              <w:rPr>
                <w:rFonts w:ascii="Arial" w:hAnsi="Arial" w:cs="Arial"/>
                <w:sz w:val="20"/>
                <w:szCs w:val="20"/>
              </w:rPr>
              <w:t>715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3B36">
              <w:rPr>
                <w:rFonts w:ascii="Arial" w:hAnsi="Arial" w:cs="Arial"/>
                <w:sz w:val="20"/>
                <w:szCs w:val="20"/>
              </w:rPr>
              <w:t>449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3B36">
              <w:rPr>
                <w:rFonts w:ascii="Arial" w:hAnsi="Arial" w:cs="Arial"/>
                <w:sz w:val="20"/>
                <w:szCs w:val="20"/>
              </w:rPr>
              <w:t>049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3B36">
              <w:rPr>
                <w:rFonts w:ascii="Arial" w:hAnsi="Arial" w:cs="Arial"/>
                <w:sz w:val="20"/>
                <w:szCs w:val="20"/>
              </w:rPr>
              <w:t>517</w:t>
            </w:r>
          </w:p>
        </w:tc>
      </w:tr>
      <w:tr w:rsidR="00A13B36" w:rsidTr="00A13B36">
        <w:tc>
          <w:tcPr>
            <w:tcW w:w="5688" w:type="dxa"/>
          </w:tcPr>
          <w:p w:rsidR="00A13B36" w:rsidRDefault="00A13B36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B36">
              <w:rPr>
                <w:rFonts w:ascii="Arial" w:hAnsi="Arial" w:cs="Arial"/>
                <w:sz w:val="20"/>
                <w:szCs w:val="20"/>
              </w:rPr>
              <w:t>- Distributed profit</w:t>
            </w:r>
          </w:p>
        </w:tc>
        <w:tc>
          <w:tcPr>
            <w:tcW w:w="3888" w:type="dxa"/>
          </w:tcPr>
          <w:p w:rsidR="00A13B36" w:rsidRDefault="00A13B36" w:rsidP="00A13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3B36">
              <w:rPr>
                <w:rFonts w:ascii="Arial" w:hAnsi="Arial" w:cs="Arial"/>
                <w:sz w:val="20"/>
                <w:szCs w:val="20"/>
              </w:rPr>
              <w:t>639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3B36">
              <w:rPr>
                <w:rFonts w:ascii="Arial" w:hAnsi="Arial" w:cs="Arial"/>
                <w:sz w:val="20"/>
                <w:szCs w:val="20"/>
              </w:rPr>
              <w:t>254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3B36">
              <w:rPr>
                <w:rFonts w:ascii="Arial" w:hAnsi="Arial" w:cs="Arial"/>
                <w:sz w:val="20"/>
                <w:szCs w:val="20"/>
              </w:rPr>
              <w:t>483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3B36">
              <w:rPr>
                <w:rFonts w:ascii="Arial" w:hAnsi="Arial" w:cs="Arial"/>
                <w:sz w:val="20"/>
                <w:szCs w:val="20"/>
              </w:rPr>
              <w:t>744</w:t>
            </w:r>
          </w:p>
        </w:tc>
      </w:tr>
      <w:tr w:rsidR="00A13B36" w:rsidTr="00A13B36">
        <w:tc>
          <w:tcPr>
            <w:tcW w:w="5688" w:type="dxa"/>
          </w:tcPr>
          <w:p w:rsidR="00A13B36" w:rsidRDefault="00A13B36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B36">
              <w:rPr>
                <w:rFonts w:ascii="Arial" w:hAnsi="Arial" w:cs="Arial"/>
                <w:sz w:val="20"/>
                <w:szCs w:val="20"/>
              </w:rPr>
              <w:t>- Undistributed profi</w:t>
            </w:r>
            <w:r>
              <w:rPr>
                <w:rFonts w:ascii="Arial" w:hAnsi="Arial" w:cs="Arial"/>
                <w:sz w:val="20"/>
                <w:szCs w:val="20"/>
              </w:rPr>
              <w:t xml:space="preserve">t (exchange rate difference) </w:t>
            </w:r>
          </w:p>
        </w:tc>
        <w:tc>
          <w:tcPr>
            <w:tcW w:w="3888" w:type="dxa"/>
          </w:tcPr>
          <w:p w:rsidR="00A13B36" w:rsidRDefault="00A13B36" w:rsidP="00A13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3B36">
              <w:rPr>
                <w:rFonts w:ascii="Arial" w:hAnsi="Arial" w:cs="Arial"/>
                <w:sz w:val="20"/>
                <w:szCs w:val="20"/>
              </w:rPr>
              <w:t>76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3B36">
              <w:rPr>
                <w:rFonts w:ascii="Arial" w:hAnsi="Arial" w:cs="Arial"/>
                <w:sz w:val="20"/>
                <w:szCs w:val="20"/>
              </w:rPr>
              <w:t>194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3B36">
              <w:rPr>
                <w:rFonts w:ascii="Arial" w:hAnsi="Arial" w:cs="Arial"/>
                <w:sz w:val="20"/>
                <w:szCs w:val="20"/>
              </w:rPr>
              <w:t>565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3B36">
              <w:rPr>
                <w:rFonts w:ascii="Arial" w:hAnsi="Arial" w:cs="Arial"/>
                <w:sz w:val="20"/>
                <w:szCs w:val="20"/>
              </w:rPr>
              <w:t>773</w:t>
            </w:r>
          </w:p>
        </w:tc>
      </w:tr>
    </w:tbl>
    <w:p w:rsidR="00A13B36" w:rsidRDefault="00A13B36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13B36" w:rsidRDefault="00A13B36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A13B36">
        <w:rPr>
          <w:rFonts w:ascii="Arial" w:hAnsi="Arial" w:cs="Arial"/>
          <w:sz w:val="20"/>
          <w:szCs w:val="20"/>
        </w:rPr>
        <w:t>2 Plan for using profit after tax 2019 to submit to the Gener</w:t>
      </w:r>
      <w:r>
        <w:rPr>
          <w:rFonts w:ascii="Arial" w:hAnsi="Arial" w:cs="Arial"/>
          <w:sz w:val="20"/>
          <w:szCs w:val="20"/>
        </w:rPr>
        <w:t xml:space="preserve">al Meeting of Shareholders </w:t>
      </w:r>
      <w:r w:rsidRPr="00A13B36">
        <w:rPr>
          <w:rFonts w:ascii="Arial" w:hAnsi="Arial" w:cs="Arial"/>
          <w:sz w:val="20"/>
          <w:szCs w:val="20"/>
        </w:rPr>
        <w:t>for approval: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168"/>
      </w:tblGrid>
      <w:tr w:rsidR="00A13B36" w:rsidTr="00C80BD3">
        <w:tc>
          <w:tcPr>
            <w:tcW w:w="6408" w:type="dxa"/>
          </w:tcPr>
          <w:p w:rsidR="00A13B36" w:rsidRDefault="00A13B36" w:rsidP="009627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B36">
              <w:rPr>
                <w:rFonts w:ascii="Arial" w:hAnsi="Arial" w:cs="Arial"/>
                <w:sz w:val="20"/>
                <w:szCs w:val="20"/>
              </w:rPr>
              <w:t>Distribution of profit after tax 2019</w:t>
            </w:r>
          </w:p>
        </w:tc>
        <w:tc>
          <w:tcPr>
            <w:tcW w:w="3168" w:type="dxa"/>
          </w:tcPr>
          <w:p w:rsidR="00A13B36" w:rsidRDefault="00A13B36" w:rsidP="009627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  <w:r w:rsidRPr="005F0E0F">
              <w:rPr>
                <w:rFonts w:ascii="Arial" w:hAnsi="Arial" w:cs="Arial"/>
                <w:sz w:val="20"/>
                <w:szCs w:val="20"/>
              </w:rPr>
              <w:t xml:space="preserve"> (VND)</w:t>
            </w:r>
          </w:p>
        </w:tc>
      </w:tr>
      <w:tr w:rsidR="00A13B36" w:rsidTr="00C80BD3">
        <w:tc>
          <w:tcPr>
            <w:tcW w:w="6408" w:type="dxa"/>
          </w:tcPr>
          <w:p w:rsidR="00A13B36" w:rsidRDefault="00A13B36" w:rsidP="009627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B36">
              <w:rPr>
                <w:rFonts w:ascii="Arial" w:hAnsi="Arial" w:cs="Arial"/>
                <w:sz w:val="20"/>
                <w:szCs w:val="20"/>
              </w:rPr>
              <w:t>- Deduction for setting up business development fund (2% of profit after tax)</w:t>
            </w:r>
          </w:p>
        </w:tc>
        <w:tc>
          <w:tcPr>
            <w:tcW w:w="3168" w:type="dxa"/>
          </w:tcPr>
          <w:p w:rsidR="00A13B36" w:rsidRDefault="00A13B36" w:rsidP="009627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3B36" w:rsidTr="00C80BD3">
        <w:tc>
          <w:tcPr>
            <w:tcW w:w="6408" w:type="dxa"/>
          </w:tcPr>
          <w:p w:rsidR="00A13B36" w:rsidRDefault="00C80BD3" w:rsidP="009627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Bonus fund (1.</w:t>
            </w:r>
            <w:r w:rsidR="00A13B36" w:rsidRPr="00A13B36">
              <w:rPr>
                <w:rFonts w:ascii="Arial" w:hAnsi="Arial" w:cs="Arial"/>
                <w:sz w:val="20"/>
                <w:szCs w:val="20"/>
              </w:rPr>
              <w:t>5% of profit after tax)</w:t>
            </w:r>
          </w:p>
        </w:tc>
        <w:tc>
          <w:tcPr>
            <w:tcW w:w="3168" w:type="dxa"/>
          </w:tcPr>
          <w:p w:rsidR="00A13B36" w:rsidRDefault="00A13B36" w:rsidP="009627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3B36">
              <w:rPr>
                <w:rFonts w:ascii="Arial" w:hAnsi="Arial" w:cs="Arial"/>
                <w:sz w:val="20"/>
                <w:szCs w:val="20"/>
              </w:rPr>
              <w:t>4</w:t>
            </w:r>
            <w:r w:rsidR="00C80BD3">
              <w:rPr>
                <w:rFonts w:ascii="Arial" w:hAnsi="Arial" w:cs="Arial"/>
                <w:sz w:val="20"/>
                <w:szCs w:val="20"/>
              </w:rPr>
              <w:t>,</w:t>
            </w:r>
            <w:r w:rsidRPr="00A13B36">
              <w:rPr>
                <w:rFonts w:ascii="Arial" w:hAnsi="Arial" w:cs="Arial"/>
                <w:sz w:val="20"/>
                <w:szCs w:val="20"/>
              </w:rPr>
              <w:t>122</w:t>
            </w:r>
            <w:r w:rsidR="00C80BD3">
              <w:rPr>
                <w:rFonts w:ascii="Arial" w:hAnsi="Arial" w:cs="Arial"/>
                <w:sz w:val="20"/>
                <w:szCs w:val="20"/>
              </w:rPr>
              <w:t>,</w:t>
            </w:r>
            <w:r w:rsidRPr="00A13B36">
              <w:rPr>
                <w:rFonts w:ascii="Arial" w:hAnsi="Arial" w:cs="Arial"/>
                <w:sz w:val="20"/>
                <w:szCs w:val="20"/>
              </w:rPr>
              <w:t>161</w:t>
            </w:r>
            <w:r w:rsidR="00C80BD3">
              <w:rPr>
                <w:rFonts w:ascii="Arial" w:hAnsi="Arial" w:cs="Arial"/>
                <w:sz w:val="20"/>
                <w:szCs w:val="20"/>
              </w:rPr>
              <w:t>,</w:t>
            </w:r>
            <w:r w:rsidRPr="00A13B36">
              <w:rPr>
                <w:rFonts w:ascii="Arial" w:hAnsi="Arial" w:cs="Arial"/>
                <w:sz w:val="20"/>
                <w:szCs w:val="20"/>
              </w:rPr>
              <w:t>080</w:t>
            </w:r>
          </w:p>
        </w:tc>
      </w:tr>
      <w:tr w:rsidR="00A13B36" w:rsidTr="00C80BD3">
        <w:tc>
          <w:tcPr>
            <w:tcW w:w="6408" w:type="dxa"/>
          </w:tcPr>
          <w:p w:rsidR="00A13B36" w:rsidRDefault="00C80BD3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B36">
              <w:rPr>
                <w:rFonts w:ascii="Arial" w:hAnsi="Arial" w:cs="Arial"/>
                <w:sz w:val="20"/>
                <w:szCs w:val="20"/>
              </w:rPr>
              <w:t>Corpor</w:t>
            </w:r>
            <w:r>
              <w:rPr>
                <w:rFonts w:ascii="Arial" w:hAnsi="Arial" w:cs="Arial"/>
                <w:sz w:val="20"/>
                <w:szCs w:val="20"/>
              </w:rPr>
              <w:t>ate</w:t>
            </w:r>
            <w:r w:rsidRPr="00A13B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3B36" w:rsidRPr="00A13B36">
              <w:rPr>
                <w:rFonts w:ascii="Arial" w:hAnsi="Arial" w:cs="Arial"/>
                <w:sz w:val="20"/>
                <w:szCs w:val="20"/>
              </w:rPr>
              <w:t>Welfare</w:t>
            </w:r>
            <w:r>
              <w:rPr>
                <w:rFonts w:ascii="Arial" w:hAnsi="Arial" w:cs="Arial"/>
                <w:sz w:val="20"/>
                <w:szCs w:val="20"/>
              </w:rPr>
              <w:t xml:space="preserve"> Fund</w:t>
            </w:r>
            <w:r w:rsidR="00A13B36" w:rsidRPr="00A13B36">
              <w:rPr>
                <w:rFonts w:ascii="Arial" w:hAnsi="Arial" w:cs="Arial"/>
                <w:sz w:val="20"/>
                <w:szCs w:val="20"/>
              </w:rPr>
              <w:t xml:space="preserve"> (01 month salary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A13B36" w:rsidRPr="00A13B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68" w:type="dxa"/>
          </w:tcPr>
          <w:p w:rsidR="00A13B36" w:rsidRDefault="00A13B36" w:rsidP="009627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3B36">
              <w:rPr>
                <w:rFonts w:ascii="Arial" w:hAnsi="Arial" w:cs="Arial"/>
                <w:sz w:val="20"/>
                <w:szCs w:val="20"/>
              </w:rPr>
              <w:t>4</w:t>
            </w:r>
            <w:r w:rsidR="00C80BD3">
              <w:rPr>
                <w:rFonts w:ascii="Arial" w:hAnsi="Arial" w:cs="Arial"/>
                <w:sz w:val="20"/>
                <w:szCs w:val="20"/>
              </w:rPr>
              <w:t>,</w:t>
            </w:r>
            <w:r w:rsidRPr="00A13B36">
              <w:rPr>
                <w:rFonts w:ascii="Arial" w:hAnsi="Arial" w:cs="Arial"/>
                <w:sz w:val="20"/>
                <w:szCs w:val="20"/>
              </w:rPr>
              <w:t>287</w:t>
            </w:r>
            <w:r w:rsidR="00C80BD3">
              <w:rPr>
                <w:rFonts w:ascii="Arial" w:hAnsi="Arial" w:cs="Arial"/>
                <w:sz w:val="20"/>
                <w:szCs w:val="20"/>
              </w:rPr>
              <w:t>,</w:t>
            </w:r>
            <w:r w:rsidRPr="00A13B36">
              <w:rPr>
                <w:rFonts w:ascii="Arial" w:hAnsi="Arial" w:cs="Arial"/>
                <w:sz w:val="20"/>
                <w:szCs w:val="20"/>
              </w:rPr>
              <w:t>887</w:t>
            </w:r>
            <w:r w:rsidR="00C80BD3">
              <w:rPr>
                <w:rFonts w:ascii="Arial" w:hAnsi="Arial" w:cs="Arial"/>
                <w:sz w:val="20"/>
                <w:szCs w:val="20"/>
              </w:rPr>
              <w:t>,</w:t>
            </w:r>
            <w:r w:rsidRPr="00A13B36">
              <w:rPr>
                <w:rFonts w:ascii="Arial" w:hAnsi="Arial" w:cs="Arial"/>
                <w:sz w:val="20"/>
                <w:szCs w:val="20"/>
              </w:rPr>
              <w:t xml:space="preserve">563  </w:t>
            </w:r>
          </w:p>
        </w:tc>
      </w:tr>
      <w:tr w:rsidR="00A13B36" w:rsidTr="00C80BD3">
        <w:tc>
          <w:tcPr>
            <w:tcW w:w="6408" w:type="dxa"/>
          </w:tcPr>
          <w:p w:rsidR="00A13B36" w:rsidRDefault="00C80BD3" w:rsidP="009627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Commending</w:t>
            </w:r>
            <w:r w:rsidRPr="00A13B36">
              <w:rPr>
                <w:rFonts w:ascii="Arial" w:hAnsi="Arial" w:cs="Arial"/>
                <w:sz w:val="20"/>
                <w:szCs w:val="20"/>
              </w:rPr>
              <w:t xml:space="preserve"> VINARE's employees on the 25th anniversary of the establishment (*)</w:t>
            </w:r>
          </w:p>
        </w:tc>
        <w:tc>
          <w:tcPr>
            <w:tcW w:w="3168" w:type="dxa"/>
          </w:tcPr>
          <w:p w:rsidR="00A13B36" w:rsidRDefault="00C80BD3" w:rsidP="009627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Pr="00A13B36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3B36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3B3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A13B36" w:rsidTr="00C80BD3">
        <w:tc>
          <w:tcPr>
            <w:tcW w:w="6408" w:type="dxa"/>
          </w:tcPr>
          <w:p w:rsidR="00A13B36" w:rsidRDefault="00C80BD3" w:rsidP="009627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B36">
              <w:rPr>
                <w:rFonts w:ascii="Arial" w:hAnsi="Arial" w:cs="Arial"/>
                <w:sz w:val="20"/>
                <w:szCs w:val="20"/>
              </w:rPr>
              <w:t>Dividend payment in 2019 (rate of 20%)</w:t>
            </w:r>
          </w:p>
        </w:tc>
        <w:tc>
          <w:tcPr>
            <w:tcW w:w="3168" w:type="dxa"/>
          </w:tcPr>
          <w:p w:rsidR="00A13B36" w:rsidRDefault="00C80BD3" w:rsidP="009627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3B36">
              <w:rPr>
                <w:rFonts w:ascii="Arial" w:hAnsi="Arial" w:cs="Arial"/>
                <w:sz w:val="20"/>
                <w:szCs w:val="20"/>
              </w:rPr>
              <w:t>262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3B36">
              <w:rPr>
                <w:rFonts w:ascii="Arial" w:hAnsi="Arial" w:cs="Arial"/>
                <w:sz w:val="20"/>
                <w:szCs w:val="20"/>
              </w:rPr>
              <w:t>151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3B36">
              <w:rPr>
                <w:rFonts w:ascii="Arial" w:hAnsi="Arial" w:cs="Arial"/>
                <w:sz w:val="20"/>
                <w:szCs w:val="20"/>
              </w:rPr>
              <w:t>874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3B3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A13B36" w:rsidTr="00C80BD3">
        <w:tc>
          <w:tcPr>
            <w:tcW w:w="6408" w:type="dxa"/>
          </w:tcPr>
          <w:p w:rsidR="00A13B36" w:rsidRDefault="00C80BD3" w:rsidP="009627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B36">
              <w:rPr>
                <w:rFonts w:ascii="Arial" w:hAnsi="Arial" w:cs="Arial"/>
                <w:sz w:val="20"/>
                <w:szCs w:val="20"/>
              </w:rPr>
              <w:t>The remaining profit</w:t>
            </w:r>
          </w:p>
        </w:tc>
        <w:tc>
          <w:tcPr>
            <w:tcW w:w="3168" w:type="dxa"/>
          </w:tcPr>
          <w:p w:rsidR="00A13B36" w:rsidRDefault="00C80BD3" w:rsidP="009627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3B36">
              <w:rPr>
                <w:rFonts w:ascii="Arial" w:hAnsi="Arial" w:cs="Arial"/>
                <w:sz w:val="20"/>
                <w:szCs w:val="20"/>
              </w:rPr>
              <w:t>442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3B36">
              <w:rPr>
                <w:rFonts w:ascii="Arial" w:hAnsi="Arial" w:cs="Arial"/>
                <w:sz w:val="20"/>
                <w:szCs w:val="20"/>
              </w:rPr>
              <w:t>887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3B36">
              <w:rPr>
                <w:rFonts w:ascii="Arial" w:hAnsi="Arial" w:cs="Arial"/>
                <w:sz w:val="20"/>
                <w:szCs w:val="20"/>
              </w:rPr>
              <w:t>126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3B36">
              <w:rPr>
                <w:rFonts w:ascii="Arial" w:hAnsi="Arial" w:cs="Arial"/>
                <w:sz w:val="20"/>
                <w:szCs w:val="20"/>
              </w:rPr>
              <w:t>874</w:t>
            </w:r>
          </w:p>
        </w:tc>
      </w:tr>
      <w:tr w:rsidR="00A13B36" w:rsidTr="00C80BD3">
        <w:tc>
          <w:tcPr>
            <w:tcW w:w="6408" w:type="dxa"/>
          </w:tcPr>
          <w:p w:rsidR="00A13B36" w:rsidRDefault="00C80BD3" w:rsidP="009627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13B36">
              <w:rPr>
                <w:rFonts w:ascii="Arial" w:hAnsi="Arial" w:cs="Arial"/>
                <w:sz w:val="20"/>
                <w:szCs w:val="20"/>
              </w:rPr>
              <w:t>Distributed profit</w:t>
            </w:r>
          </w:p>
        </w:tc>
        <w:tc>
          <w:tcPr>
            <w:tcW w:w="3168" w:type="dxa"/>
          </w:tcPr>
          <w:p w:rsidR="00A13B36" w:rsidRDefault="00C80BD3" w:rsidP="009627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3B36">
              <w:rPr>
                <w:rFonts w:ascii="Arial" w:hAnsi="Arial" w:cs="Arial"/>
                <w:sz w:val="20"/>
                <w:szCs w:val="20"/>
              </w:rPr>
              <w:t>366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3B36">
              <w:rPr>
                <w:rFonts w:ascii="Arial" w:hAnsi="Arial" w:cs="Arial"/>
                <w:sz w:val="20"/>
                <w:szCs w:val="20"/>
              </w:rPr>
              <w:t>692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3B36">
              <w:rPr>
                <w:rFonts w:ascii="Arial" w:hAnsi="Arial" w:cs="Arial"/>
                <w:sz w:val="20"/>
                <w:szCs w:val="20"/>
              </w:rPr>
              <w:t>561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3B36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</w:tr>
      <w:tr w:rsidR="00A13B36" w:rsidTr="00C80BD3">
        <w:tc>
          <w:tcPr>
            <w:tcW w:w="6408" w:type="dxa"/>
          </w:tcPr>
          <w:p w:rsidR="00A13B36" w:rsidRDefault="00C80BD3" w:rsidP="009627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13B36">
              <w:rPr>
                <w:rFonts w:ascii="Arial" w:hAnsi="Arial" w:cs="Arial"/>
                <w:sz w:val="20"/>
                <w:szCs w:val="20"/>
              </w:rPr>
              <w:t xml:space="preserve">Non-distributed profit (exchange rate difference)  </w:t>
            </w:r>
          </w:p>
        </w:tc>
        <w:tc>
          <w:tcPr>
            <w:tcW w:w="3168" w:type="dxa"/>
          </w:tcPr>
          <w:p w:rsidR="00A13B36" w:rsidRDefault="00C80BD3" w:rsidP="009627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3B36">
              <w:rPr>
                <w:rFonts w:ascii="Arial" w:hAnsi="Arial" w:cs="Arial"/>
                <w:sz w:val="20"/>
                <w:szCs w:val="20"/>
              </w:rPr>
              <w:t>76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3B36">
              <w:rPr>
                <w:rFonts w:ascii="Arial" w:hAnsi="Arial" w:cs="Arial"/>
                <w:sz w:val="20"/>
                <w:szCs w:val="20"/>
              </w:rPr>
              <w:t>194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3B36">
              <w:rPr>
                <w:rFonts w:ascii="Arial" w:hAnsi="Arial" w:cs="Arial"/>
                <w:sz w:val="20"/>
                <w:szCs w:val="20"/>
              </w:rPr>
              <w:t>565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3B36">
              <w:rPr>
                <w:rFonts w:ascii="Arial" w:hAnsi="Arial" w:cs="Arial"/>
                <w:sz w:val="20"/>
                <w:szCs w:val="20"/>
              </w:rPr>
              <w:t>773</w:t>
            </w:r>
          </w:p>
        </w:tc>
      </w:tr>
    </w:tbl>
    <w:p w:rsidR="00A13B36" w:rsidRDefault="00A13B36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D78C1" w:rsidRDefault="007D78C1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7D78C1">
        <w:rPr>
          <w:rFonts w:ascii="Arial" w:hAnsi="Arial" w:cs="Arial"/>
          <w:sz w:val="20"/>
          <w:szCs w:val="20"/>
        </w:rPr>
        <w:t xml:space="preserve"> The rate of appropriation of funds was approved by the General Meeting of Shareholders in </w:t>
      </w:r>
      <w:r>
        <w:rPr>
          <w:rFonts w:ascii="Arial" w:hAnsi="Arial" w:cs="Arial"/>
          <w:sz w:val="20"/>
          <w:szCs w:val="20"/>
        </w:rPr>
        <w:t>General Mandate No.07/NQ-DHDCD/</w:t>
      </w:r>
      <w:r w:rsidRPr="007D78C1">
        <w:rPr>
          <w:rFonts w:ascii="Arial" w:hAnsi="Arial" w:cs="Arial"/>
          <w:sz w:val="20"/>
          <w:szCs w:val="20"/>
        </w:rPr>
        <w:t>2006 dated April 28,</w:t>
      </w:r>
      <w:r>
        <w:rPr>
          <w:rFonts w:ascii="Arial" w:hAnsi="Arial" w:cs="Arial"/>
          <w:sz w:val="20"/>
          <w:szCs w:val="20"/>
        </w:rPr>
        <w:t xml:space="preserve"> 2006, which is amended with</w:t>
      </w:r>
      <w:r w:rsidRPr="007D78C1">
        <w:rPr>
          <w:rFonts w:ascii="Arial" w:hAnsi="Arial" w:cs="Arial"/>
          <w:sz w:val="20"/>
          <w:szCs w:val="20"/>
        </w:rPr>
        <w:t xml:space="preserve"> some points in accordance with </w:t>
      </w:r>
      <w:r>
        <w:rPr>
          <w:rFonts w:ascii="Arial" w:hAnsi="Arial" w:cs="Arial"/>
          <w:sz w:val="20"/>
          <w:szCs w:val="20"/>
        </w:rPr>
        <w:t>General Mandate No.08/NQ</w:t>
      </w:r>
      <w:r w:rsidRPr="007D78C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DHDCD/2008 dated April 28, </w:t>
      </w:r>
      <w:r w:rsidRPr="007D78C1">
        <w:rPr>
          <w:rFonts w:ascii="Arial" w:hAnsi="Arial" w:cs="Arial"/>
          <w:sz w:val="20"/>
          <w:szCs w:val="20"/>
        </w:rPr>
        <w:t xml:space="preserve">2008 and </w:t>
      </w:r>
      <w:r>
        <w:rPr>
          <w:rFonts w:ascii="Arial" w:hAnsi="Arial" w:cs="Arial"/>
          <w:sz w:val="20"/>
          <w:szCs w:val="20"/>
        </w:rPr>
        <w:t>Board resolution No.14/2019/QD-HDQT dated August 27, 2019</w:t>
      </w:r>
    </w:p>
    <w:p w:rsidR="007D78C1" w:rsidRDefault="007D78C1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Fiscal year 2019 did</w:t>
      </w:r>
      <w:r w:rsidRPr="007D78C1">
        <w:rPr>
          <w:rFonts w:ascii="Arial" w:hAnsi="Arial" w:cs="Arial"/>
          <w:sz w:val="20"/>
          <w:szCs w:val="20"/>
        </w:rPr>
        <w:t xml:space="preserve"> not make a provision for Business Development Fund </w:t>
      </w:r>
    </w:p>
    <w:p w:rsidR="007D78C1" w:rsidRDefault="007D78C1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7D78C1">
        <w:rPr>
          <w:rFonts w:ascii="Arial" w:hAnsi="Arial" w:cs="Arial"/>
          <w:sz w:val="20"/>
          <w:szCs w:val="20"/>
        </w:rPr>
        <w:t xml:space="preserve"> The dividend rate in 2019 is expected to be 12% and was approved by the General Meeting of Shareholders in </w:t>
      </w:r>
      <w:r>
        <w:rPr>
          <w:rFonts w:ascii="Arial" w:hAnsi="Arial" w:cs="Arial"/>
          <w:sz w:val="20"/>
          <w:szCs w:val="20"/>
        </w:rPr>
        <w:t>General Mandate No.09/2019/</w:t>
      </w:r>
      <w:r w:rsidRPr="007D78C1">
        <w:rPr>
          <w:rFonts w:ascii="Arial" w:hAnsi="Arial" w:cs="Arial"/>
          <w:sz w:val="20"/>
          <w:szCs w:val="20"/>
        </w:rPr>
        <w:t>NQ</w:t>
      </w:r>
      <w:r>
        <w:rPr>
          <w:rFonts w:ascii="Arial" w:hAnsi="Arial" w:cs="Arial"/>
          <w:sz w:val="20"/>
          <w:szCs w:val="20"/>
        </w:rPr>
        <w:t xml:space="preserve">-DHDCD </w:t>
      </w:r>
      <w:r w:rsidRPr="007D78C1">
        <w:rPr>
          <w:rFonts w:ascii="Arial" w:hAnsi="Arial" w:cs="Arial"/>
          <w:sz w:val="20"/>
          <w:szCs w:val="20"/>
        </w:rPr>
        <w:t>on April 24, 2019. The 2019 dividend rate for submission to the General Meeting of S</w:t>
      </w:r>
      <w:r w:rsidR="00FA0113">
        <w:rPr>
          <w:rFonts w:ascii="Arial" w:hAnsi="Arial" w:cs="Arial"/>
          <w:sz w:val="20"/>
          <w:szCs w:val="20"/>
        </w:rPr>
        <w:t xml:space="preserve">hareholders’ </w:t>
      </w:r>
      <w:r>
        <w:rPr>
          <w:rFonts w:ascii="Arial" w:hAnsi="Arial" w:cs="Arial"/>
          <w:sz w:val="20"/>
          <w:szCs w:val="20"/>
        </w:rPr>
        <w:t>approval is 20%</w:t>
      </w:r>
    </w:p>
    <w:p w:rsidR="00C80BD3" w:rsidRDefault="007D78C1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D78C1">
        <w:rPr>
          <w:rFonts w:ascii="Arial" w:hAnsi="Arial" w:cs="Arial"/>
          <w:sz w:val="20"/>
          <w:szCs w:val="20"/>
        </w:rPr>
        <w:t xml:space="preserve">Article 3: Approve remuneration (including taxes) of the Board of Directors, the Supervisory Board, </w:t>
      </w:r>
      <w:r w:rsidR="00A92CC9" w:rsidRPr="007D78C1">
        <w:rPr>
          <w:rFonts w:ascii="Arial" w:hAnsi="Arial" w:cs="Arial"/>
          <w:sz w:val="20"/>
          <w:szCs w:val="20"/>
        </w:rPr>
        <w:t>and the</w:t>
      </w:r>
      <w:r w:rsidRPr="007D78C1">
        <w:rPr>
          <w:rFonts w:ascii="Arial" w:hAnsi="Arial" w:cs="Arial"/>
          <w:sz w:val="20"/>
          <w:szCs w:val="20"/>
        </w:rPr>
        <w:t xml:space="preserve"> Secretariat of the Board of Directors in 2019: </w:t>
      </w:r>
      <w:r w:rsidR="00A92CC9" w:rsidRPr="007D78C1">
        <w:rPr>
          <w:rFonts w:ascii="Arial" w:hAnsi="Arial" w:cs="Arial"/>
          <w:sz w:val="20"/>
          <w:szCs w:val="20"/>
        </w:rPr>
        <w:t xml:space="preserve">VND </w:t>
      </w:r>
      <w:r w:rsidRPr="007D78C1">
        <w:rPr>
          <w:rFonts w:ascii="Arial" w:hAnsi="Arial" w:cs="Arial"/>
          <w:sz w:val="20"/>
          <w:szCs w:val="20"/>
        </w:rPr>
        <w:t>2</w:t>
      </w:r>
      <w:r w:rsidR="00A92CC9">
        <w:rPr>
          <w:rFonts w:ascii="Arial" w:hAnsi="Arial" w:cs="Arial"/>
          <w:sz w:val="20"/>
          <w:szCs w:val="20"/>
        </w:rPr>
        <w:t>,</w:t>
      </w:r>
      <w:r w:rsidRPr="007D78C1">
        <w:rPr>
          <w:rFonts w:ascii="Arial" w:hAnsi="Arial" w:cs="Arial"/>
          <w:sz w:val="20"/>
          <w:szCs w:val="20"/>
        </w:rPr>
        <w:t>134</w:t>
      </w:r>
      <w:r w:rsidR="00A92CC9">
        <w:rPr>
          <w:rFonts w:ascii="Arial" w:hAnsi="Arial" w:cs="Arial"/>
          <w:sz w:val="20"/>
          <w:szCs w:val="20"/>
        </w:rPr>
        <w:t>,</w:t>
      </w:r>
      <w:r w:rsidRPr="007D78C1">
        <w:rPr>
          <w:rFonts w:ascii="Arial" w:hAnsi="Arial" w:cs="Arial"/>
          <w:sz w:val="20"/>
          <w:szCs w:val="20"/>
        </w:rPr>
        <w:t>500</w:t>
      </w:r>
      <w:r w:rsidR="00A92CC9">
        <w:rPr>
          <w:rFonts w:ascii="Arial" w:hAnsi="Arial" w:cs="Arial"/>
          <w:sz w:val="20"/>
          <w:szCs w:val="20"/>
        </w:rPr>
        <w:t>,</w:t>
      </w:r>
      <w:r w:rsidRPr="007D78C1">
        <w:rPr>
          <w:rFonts w:ascii="Arial" w:hAnsi="Arial" w:cs="Arial"/>
          <w:sz w:val="20"/>
          <w:szCs w:val="20"/>
        </w:rPr>
        <w:t xml:space="preserve">000 (approved </w:t>
      </w:r>
      <w:r w:rsidR="00A92CC9">
        <w:rPr>
          <w:rFonts w:ascii="Arial" w:hAnsi="Arial" w:cs="Arial"/>
          <w:sz w:val="20"/>
          <w:szCs w:val="20"/>
        </w:rPr>
        <w:t>in General Mandate No. 06/2013/NQ-DHDCD)</w:t>
      </w:r>
    </w:p>
    <w:p w:rsidR="00A92CC9" w:rsidRDefault="00A92CC9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2CC9">
        <w:rPr>
          <w:rFonts w:ascii="Arial" w:hAnsi="Arial" w:cs="Arial"/>
          <w:sz w:val="20"/>
          <w:szCs w:val="20"/>
        </w:rPr>
        <w:t>Article 4: Approve transactions with related parties in 2019</w:t>
      </w:r>
    </w:p>
    <w:p w:rsidR="00A92CC9" w:rsidRDefault="00A92CC9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2CC9">
        <w:rPr>
          <w:rFonts w:ascii="Arial" w:hAnsi="Arial" w:cs="Arial"/>
          <w:sz w:val="20"/>
          <w:szCs w:val="20"/>
        </w:rPr>
        <w:t xml:space="preserve">Article 5: Approve the Operation Report of the Board of Directors 2019 and the term 2015 - 2019 </w:t>
      </w:r>
    </w:p>
    <w:p w:rsidR="00A92CC9" w:rsidRDefault="00A92CC9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6: Plan on realization of</w:t>
      </w:r>
      <w:r w:rsidRPr="00A92CC9">
        <w:rPr>
          <w:rFonts w:ascii="Arial" w:hAnsi="Arial" w:cs="Arial"/>
          <w:sz w:val="20"/>
          <w:szCs w:val="20"/>
        </w:rPr>
        <w:t xml:space="preserve"> profits from Tien </w:t>
      </w:r>
      <w:proofErr w:type="spellStart"/>
      <w:r w:rsidRPr="00A92CC9">
        <w:rPr>
          <w:rFonts w:ascii="Arial" w:hAnsi="Arial" w:cs="Arial"/>
          <w:sz w:val="20"/>
          <w:szCs w:val="20"/>
        </w:rPr>
        <w:t>Phong</w:t>
      </w:r>
      <w:proofErr w:type="spellEnd"/>
      <w:r w:rsidRPr="00A92CC9">
        <w:rPr>
          <w:rFonts w:ascii="Arial" w:hAnsi="Arial" w:cs="Arial"/>
          <w:sz w:val="20"/>
          <w:szCs w:val="20"/>
        </w:rPr>
        <w:t xml:space="preserve"> Bank</w:t>
      </w:r>
    </w:p>
    <w:p w:rsidR="00A92CC9" w:rsidRDefault="00A92CC9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2CC9">
        <w:rPr>
          <w:rFonts w:ascii="Arial" w:hAnsi="Arial" w:cs="Arial"/>
          <w:sz w:val="20"/>
          <w:szCs w:val="20"/>
        </w:rPr>
        <w:t>- Agreeing to approve the plan of realizing the profit of investment capital of VI</w:t>
      </w:r>
      <w:r>
        <w:rPr>
          <w:rFonts w:ascii="Arial" w:hAnsi="Arial" w:cs="Arial"/>
          <w:sz w:val="20"/>
          <w:szCs w:val="20"/>
        </w:rPr>
        <w:t xml:space="preserve">NARE at Tien </w:t>
      </w:r>
      <w:proofErr w:type="spellStart"/>
      <w:r>
        <w:rPr>
          <w:rFonts w:ascii="Arial" w:hAnsi="Arial" w:cs="Arial"/>
          <w:sz w:val="20"/>
          <w:szCs w:val="20"/>
        </w:rPr>
        <w:t>Phong</w:t>
      </w:r>
      <w:proofErr w:type="spellEnd"/>
      <w:r>
        <w:rPr>
          <w:rFonts w:ascii="Arial" w:hAnsi="Arial" w:cs="Arial"/>
          <w:sz w:val="20"/>
          <w:szCs w:val="20"/>
        </w:rPr>
        <w:t xml:space="preserve"> Bank (TPB). </w:t>
      </w:r>
      <w:r w:rsidRPr="00A92CC9">
        <w:rPr>
          <w:rFonts w:ascii="Arial" w:hAnsi="Arial" w:cs="Arial"/>
          <w:sz w:val="20"/>
          <w:szCs w:val="20"/>
        </w:rPr>
        <w:t xml:space="preserve">Detailed contents related to the plan mentioned in VINARE's Minutes of Board of Directors </w:t>
      </w:r>
      <w:r>
        <w:rPr>
          <w:rFonts w:ascii="Arial" w:hAnsi="Arial" w:cs="Arial"/>
          <w:sz w:val="20"/>
          <w:szCs w:val="20"/>
        </w:rPr>
        <w:t>Meeting (BOD) on March 24, 2020</w:t>
      </w:r>
    </w:p>
    <w:p w:rsidR="00A92CC9" w:rsidRDefault="00A92CC9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2CC9">
        <w:rPr>
          <w:rFonts w:ascii="Arial" w:hAnsi="Arial" w:cs="Arial"/>
          <w:sz w:val="20"/>
          <w:szCs w:val="20"/>
        </w:rPr>
        <w:t xml:space="preserve">- Assign VINARE's General Director to organize the implementation of the plan approved by the Board of Directors and authorize the General Director of VINARE to solve arising problems under the </w:t>
      </w:r>
      <w:r>
        <w:rPr>
          <w:rFonts w:ascii="Arial" w:hAnsi="Arial" w:cs="Arial"/>
          <w:sz w:val="20"/>
          <w:szCs w:val="20"/>
        </w:rPr>
        <w:t>Board of Directors'</w:t>
      </w:r>
      <w:r w:rsidRPr="00A92CC9">
        <w:rPr>
          <w:rFonts w:ascii="Arial" w:hAnsi="Arial" w:cs="Arial"/>
          <w:sz w:val="20"/>
          <w:szCs w:val="20"/>
        </w:rPr>
        <w:t xml:space="preserve"> authority in </w:t>
      </w:r>
      <w:r>
        <w:rPr>
          <w:rFonts w:ascii="Arial" w:hAnsi="Arial" w:cs="Arial"/>
          <w:sz w:val="20"/>
          <w:szCs w:val="20"/>
        </w:rPr>
        <w:t xml:space="preserve">the process of implementation. </w:t>
      </w:r>
      <w:r w:rsidRPr="00A92CC9">
        <w:rPr>
          <w:rFonts w:ascii="Arial" w:hAnsi="Arial" w:cs="Arial"/>
          <w:sz w:val="20"/>
          <w:szCs w:val="20"/>
        </w:rPr>
        <w:t xml:space="preserve">Annual report to the Board of Directors on the results of implementation together with the submission to the Board of Directors for approval of the annual financial statements </w:t>
      </w:r>
    </w:p>
    <w:p w:rsidR="00A92CC9" w:rsidRDefault="00A92CC9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2CC9">
        <w:rPr>
          <w:rFonts w:ascii="Arial" w:hAnsi="Arial" w:cs="Arial"/>
          <w:sz w:val="20"/>
          <w:szCs w:val="20"/>
        </w:rPr>
        <w:t>Article 7: Agreeing to approve the business plan of 2020 and submitting to the General Meeting</w:t>
      </w:r>
      <w:r>
        <w:rPr>
          <w:rFonts w:ascii="Arial" w:hAnsi="Arial" w:cs="Arial"/>
          <w:sz w:val="20"/>
          <w:szCs w:val="20"/>
        </w:rPr>
        <w:t xml:space="preserve"> of Shareholders for approval</w:t>
      </w:r>
    </w:p>
    <w:p w:rsidR="00A92CC9" w:rsidRDefault="00A92CC9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Pr="00A92CC9">
        <w:rPr>
          <w:rFonts w:ascii="Arial" w:hAnsi="Arial" w:cs="Arial"/>
          <w:sz w:val="20"/>
          <w:szCs w:val="20"/>
        </w:rPr>
        <w:t xml:space="preserve">1 General business plan: </w:t>
      </w:r>
    </w:p>
    <w:p w:rsidR="00A92CC9" w:rsidRDefault="00A92CC9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Unit: Million dongs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92CC9" w:rsidTr="00A92CC9">
        <w:tc>
          <w:tcPr>
            <w:tcW w:w="2394" w:type="dxa"/>
          </w:tcPr>
          <w:p w:rsidR="00A92CC9" w:rsidRDefault="00A92CC9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2394" w:type="dxa"/>
          </w:tcPr>
          <w:p w:rsidR="00A92CC9" w:rsidRDefault="00A92CC9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2020</w:t>
            </w:r>
          </w:p>
        </w:tc>
        <w:tc>
          <w:tcPr>
            <w:tcW w:w="2394" w:type="dxa"/>
          </w:tcPr>
          <w:p w:rsidR="00A92CC9" w:rsidRDefault="00A92CC9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  <w:tc>
          <w:tcPr>
            <w:tcW w:w="2394" w:type="dxa"/>
          </w:tcPr>
          <w:p w:rsidR="00A92CC9" w:rsidRDefault="00A92CC9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Growth</w:t>
            </w:r>
          </w:p>
        </w:tc>
      </w:tr>
      <w:tr w:rsidR="00A92CC9" w:rsidTr="00A92CC9">
        <w:tc>
          <w:tcPr>
            <w:tcW w:w="2394" w:type="dxa"/>
          </w:tcPr>
          <w:p w:rsidR="00A92CC9" w:rsidRDefault="00962744" w:rsidP="009627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 r</w:t>
            </w:r>
            <w:r w:rsidR="00A92CC9">
              <w:rPr>
                <w:rFonts w:ascii="Arial" w:hAnsi="Arial" w:cs="Arial"/>
                <w:sz w:val="20"/>
                <w:szCs w:val="20"/>
              </w:rPr>
              <w:t>evenue</w:t>
            </w:r>
          </w:p>
        </w:tc>
        <w:tc>
          <w:tcPr>
            <w:tcW w:w="2394" w:type="dxa"/>
          </w:tcPr>
          <w:p w:rsidR="00A92CC9" w:rsidRDefault="00A92CC9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C9">
              <w:rPr>
                <w:rFonts w:ascii="Arial" w:hAnsi="Arial" w:cs="Arial"/>
                <w:sz w:val="20"/>
                <w:szCs w:val="20"/>
              </w:rPr>
              <w:t>2</w:t>
            </w:r>
            <w:r w:rsidR="00962744">
              <w:rPr>
                <w:rFonts w:ascii="Arial" w:hAnsi="Arial" w:cs="Arial"/>
                <w:sz w:val="20"/>
                <w:szCs w:val="20"/>
              </w:rPr>
              <w:t>,</w:t>
            </w:r>
            <w:r w:rsidRPr="00A92CC9">
              <w:rPr>
                <w:rFonts w:ascii="Arial" w:hAnsi="Arial" w:cs="Arial"/>
                <w:sz w:val="20"/>
                <w:szCs w:val="20"/>
              </w:rPr>
              <w:t>565</w:t>
            </w:r>
            <w:r w:rsidR="00962744">
              <w:rPr>
                <w:rFonts w:ascii="Arial" w:hAnsi="Arial" w:cs="Arial"/>
                <w:sz w:val="20"/>
                <w:szCs w:val="20"/>
              </w:rPr>
              <w:t>,</w:t>
            </w:r>
            <w:r w:rsidRPr="00A92CC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394" w:type="dxa"/>
          </w:tcPr>
          <w:p w:rsidR="00A92CC9" w:rsidRDefault="00A92CC9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C9">
              <w:rPr>
                <w:rFonts w:ascii="Arial" w:hAnsi="Arial" w:cs="Arial"/>
                <w:sz w:val="20"/>
                <w:szCs w:val="20"/>
              </w:rPr>
              <w:t>2</w:t>
            </w:r>
            <w:r w:rsidR="00962744">
              <w:rPr>
                <w:rFonts w:ascii="Arial" w:hAnsi="Arial" w:cs="Arial"/>
                <w:sz w:val="20"/>
                <w:szCs w:val="20"/>
              </w:rPr>
              <w:t>,</w:t>
            </w:r>
            <w:r w:rsidRPr="00A92CC9">
              <w:rPr>
                <w:rFonts w:ascii="Arial" w:hAnsi="Arial" w:cs="Arial"/>
                <w:sz w:val="20"/>
                <w:szCs w:val="20"/>
              </w:rPr>
              <w:t>221</w:t>
            </w:r>
            <w:r w:rsidR="00962744">
              <w:rPr>
                <w:rFonts w:ascii="Arial" w:hAnsi="Arial" w:cs="Arial"/>
                <w:sz w:val="20"/>
                <w:szCs w:val="20"/>
              </w:rPr>
              <w:t>,</w:t>
            </w:r>
            <w:r w:rsidRPr="00A92CC9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2394" w:type="dxa"/>
          </w:tcPr>
          <w:p w:rsidR="00A92CC9" w:rsidRDefault="00A92CC9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C9">
              <w:rPr>
                <w:rFonts w:ascii="Arial" w:hAnsi="Arial" w:cs="Arial"/>
                <w:sz w:val="20"/>
                <w:szCs w:val="20"/>
              </w:rPr>
              <w:t>15</w:t>
            </w:r>
            <w:r w:rsidR="00962744">
              <w:rPr>
                <w:rFonts w:ascii="Arial" w:hAnsi="Arial" w:cs="Arial"/>
                <w:sz w:val="20"/>
                <w:szCs w:val="20"/>
              </w:rPr>
              <w:t>.</w:t>
            </w:r>
            <w:r w:rsidRPr="00A92CC9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A92CC9" w:rsidTr="00A92CC9">
        <w:tc>
          <w:tcPr>
            <w:tcW w:w="2394" w:type="dxa"/>
          </w:tcPr>
          <w:p w:rsidR="00A92CC9" w:rsidRDefault="00A92CC9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C9"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2394" w:type="dxa"/>
          </w:tcPr>
          <w:p w:rsidR="00A92CC9" w:rsidRDefault="00A92CC9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C9">
              <w:rPr>
                <w:rFonts w:ascii="Arial" w:hAnsi="Arial" w:cs="Arial"/>
                <w:sz w:val="20"/>
                <w:szCs w:val="20"/>
              </w:rPr>
              <w:t>355</w:t>
            </w:r>
            <w:r w:rsidR="00962744">
              <w:rPr>
                <w:rFonts w:ascii="Arial" w:hAnsi="Arial" w:cs="Arial"/>
                <w:sz w:val="20"/>
                <w:szCs w:val="20"/>
              </w:rPr>
              <w:t>,</w:t>
            </w:r>
            <w:r w:rsidRPr="00A92C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2394" w:type="dxa"/>
          </w:tcPr>
          <w:p w:rsidR="00A92CC9" w:rsidRDefault="00A92CC9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C9">
              <w:rPr>
                <w:rFonts w:ascii="Arial" w:hAnsi="Arial" w:cs="Arial"/>
                <w:sz w:val="20"/>
                <w:szCs w:val="20"/>
              </w:rPr>
              <w:t>332</w:t>
            </w:r>
            <w:r w:rsidR="00962744">
              <w:rPr>
                <w:rFonts w:ascii="Arial" w:hAnsi="Arial" w:cs="Arial"/>
                <w:sz w:val="20"/>
                <w:szCs w:val="20"/>
              </w:rPr>
              <w:t>,</w:t>
            </w:r>
            <w:r w:rsidRPr="00A92CC9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2394" w:type="dxa"/>
          </w:tcPr>
          <w:p w:rsidR="00A92CC9" w:rsidRDefault="00A92CC9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C9">
              <w:rPr>
                <w:rFonts w:ascii="Arial" w:hAnsi="Arial" w:cs="Arial"/>
                <w:sz w:val="20"/>
                <w:szCs w:val="20"/>
              </w:rPr>
              <w:t>7</w:t>
            </w:r>
            <w:r w:rsidR="00962744">
              <w:rPr>
                <w:rFonts w:ascii="Arial" w:hAnsi="Arial" w:cs="Arial"/>
                <w:sz w:val="20"/>
                <w:szCs w:val="20"/>
              </w:rPr>
              <w:t>.</w:t>
            </w:r>
            <w:r w:rsidRPr="00A92CC9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A92CC9" w:rsidTr="00A92CC9">
        <w:tc>
          <w:tcPr>
            <w:tcW w:w="2394" w:type="dxa"/>
          </w:tcPr>
          <w:p w:rsidR="00A92CC9" w:rsidRDefault="00A92CC9" w:rsidP="00A92CC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92CC9">
              <w:rPr>
                <w:rFonts w:ascii="Arial" w:hAnsi="Arial" w:cs="Arial"/>
                <w:sz w:val="20"/>
                <w:szCs w:val="20"/>
              </w:rPr>
              <w:t>xchange</w:t>
            </w:r>
            <w:r>
              <w:rPr>
                <w:rFonts w:ascii="Arial" w:hAnsi="Arial" w:cs="Arial"/>
                <w:sz w:val="20"/>
                <w:szCs w:val="20"/>
              </w:rPr>
              <w:t xml:space="preserve"> rate difference</w:t>
            </w:r>
          </w:p>
        </w:tc>
        <w:tc>
          <w:tcPr>
            <w:tcW w:w="2394" w:type="dxa"/>
          </w:tcPr>
          <w:p w:rsidR="00A92CC9" w:rsidRDefault="0096274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unspecified</w:t>
            </w:r>
          </w:p>
        </w:tc>
        <w:tc>
          <w:tcPr>
            <w:tcW w:w="2394" w:type="dxa"/>
          </w:tcPr>
          <w:p w:rsidR="00A92CC9" w:rsidRDefault="0096274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92CC9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2394" w:type="dxa"/>
          </w:tcPr>
          <w:p w:rsidR="00A92CC9" w:rsidRDefault="00A92CC9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CC9" w:rsidTr="00A92CC9">
        <w:tc>
          <w:tcPr>
            <w:tcW w:w="2394" w:type="dxa"/>
          </w:tcPr>
          <w:p w:rsidR="00A92CC9" w:rsidRDefault="0096274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C9">
              <w:rPr>
                <w:rFonts w:ascii="Arial" w:hAnsi="Arial" w:cs="Arial"/>
                <w:sz w:val="20"/>
                <w:szCs w:val="20"/>
              </w:rPr>
              <w:t>Profit excluding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A92CC9">
              <w:rPr>
                <w:rFonts w:ascii="Arial" w:hAnsi="Arial" w:cs="Arial"/>
                <w:sz w:val="20"/>
                <w:szCs w:val="20"/>
              </w:rPr>
              <w:t>xchange</w:t>
            </w:r>
            <w:r>
              <w:rPr>
                <w:rFonts w:ascii="Arial" w:hAnsi="Arial" w:cs="Arial"/>
                <w:sz w:val="20"/>
                <w:szCs w:val="20"/>
              </w:rPr>
              <w:t xml:space="preserve"> rate</w:t>
            </w:r>
          </w:p>
        </w:tc>
        <w:tc>
          <w:tcPr>
            <w:tcW w:w="2394" w:type="dxa"/>
          </w:tcPr>
          <w:p w:rsidR="00A92CC9" w:rsidRDefault="0096274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C9">
              <w:rPr>
                <w:rFonts w:ascii="Arial" w:hAnsi="Arial" w:cs="Arial"/>
                <w:sz w:val="20"/>
                <w:szCs w:val="20"/>
              </w:rPr>
              <w:t>355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92C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2394" w:type="dxa"/>
          </w:tcPr>
          <w:p w:rsidR="00A92CC9" w:rsidRDefault="0096274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C9">
              <w:rPr>
                <w:rFonts w:ascii="Arial" w:hAnsi="Arial" w:cs="Arial"/>
                <w:sz w:val="20"/>
                <w:szCs w:val="20"/>
              </w:rPr>
              <w:t>332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92CC9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2394" w:type="dxa"/>
          </w:tcPr>
          <w:p w:rsidR="00A92CC9" w:rsidRDefault="00A92CC9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CC9" w:rsidTr="00A92CC9">
        <w:tc>
          <w:tcPr>
            <w:tcW w:w="2394" w:type="dxa"/>
          </w:tcPr>
          <w:p w:rsidR="00A92CC9" w:rsidRDefault="0096274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C9">
              <w:rPr>
                <w:rFonts w:ascii="Arial" w:hAnsi="Arial" w:cs="Arial"/>
                <w:sz w:val="20"/>
                <w:szCs w:val="20"/>
              </w:rPr>
              <w:t xml:space="preserve">Total income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A92CC9">
              <w:rPr>
                <w:rFonts w:ascii="Arial" w:hAnsi="Arial" w:cs="Arial"/>
                <w:sz w:val="20"/>
                <w:szCs w:val="20"/>
              </w:rPr>
              <w:t xml:space="preserve"> Total</w:t>
            </w:r>
            <w:r>
              <w:rPr>
                <w:rFonts w:ascii="Arial" w:hAnsi="Arial" w:cs="Arial"/>
                <w:sz w:val="20"/>
                <w:szCs w:val="20"/>
              </w:rPr>
              <w:t xml:space="preserve"> expenditure without</w:t>
            </w:r>
            <w:r w:rsidRPr="00A92CC9">
              <w:rPr>
                <w:rFonts w:ascii="Arial" w:hAnsi="Arial" w:cs="Arial"/>
                <w:sz w:val="20"/>
                <w:szCs w:val="20"/>
              </w:rPr>
              <w:t xml:space="preserve"> salary</w:t>
            </w:r>
          </w:p>
        </w:tc>
        <w:tc>
          <w:tcPr>
            <w:tcW w:w="2394" w:type="dxa"/>
          </w:tcPr>
          <w:p w:rsidR="00A92CC9" w:rsidRDefault="0096274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C9">
              <w:rPr>
                <w:rFonts w:ascii="Arial" w:hAnsi="Arial" w:cs="Arial"/>
                <w:sz w:val="20"/>
                <w:szCs w:val="20"/>
              </w:rPr>
              <w:t>410,000</w:t>
            </w:r>
          </w:p>
        </w:tc>
        <w:tc>
          <w:tcPr>
            <w:tcW w:w="2394" w:type="dxa"/>
          </w:tcPr>
          <w:p w:rsidR="00A92CC9" w:rsidRDefault="0096274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C9">
              <w:rPr>
                <w:rFonts w:ascii="Arial" w:hAnsi="Arial" w:cs="Arial"/>
                <w:sz w:val="20"/>
                <w:szCs w:val="20"/>
              </w:rPr>
              <w:t>383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92CC9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2394" w:type="dxa"/>
          </w:tcPr>
          <w:p w:rsidR="00A92CC9" w:rsidRDefault="0096274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C9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92CC9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A92CC9" w:rsidTr="00A92CC9">
        <w:tc>
          <w:tcPr>
            <w:tcW w:w="2394" w:type="dxa"/>
          </w:tcPr>
          <w:p w:rsidR="00A92CC9" w:rsidRDefault="0096274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C9">
              <w:rPr>
                <w:rFonts w:ascii="Arial" w:hAnsi="Arial" w:cs="Arial"/>
                <w:sz w:val="20"/>
                <w:szCs w:val="20"/>
              </w:rPr>
              <w:t>Minimum expected dividend rate</w:t>
            </w:r>
          </w:p>
        </w:tc>
        <w:tc>
          <w:tcPr>
            <w:tcW w:w="2394" w:type="dxa"/>
          </w:tcPr>
          <w:p w:rsidR="00A92CC9" w:rsidRDefault="0096274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12%</w:t>
            </w:r>
          </w:p>
        </w:tc>
        <w:tc>
          <w:tcPr>
            <w:tcW w:w="2394" w:type="dxa"/>
          </w:tcPr>
          <w:p w:rsidR="00A92CC9" w:rsidRDefault="0096274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C9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2394" w:type="dxa"/>
          </w:tcPr>
          <w:p w:rsidR="00A92CC9" w:rsidRDefault="00A92CC9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2744" w:rsidRDefault="00962744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62744" w:rsidRDefault="00A92CC9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2CC9">
        <w:rPr>
          <w:rFonts w:ascii="Arial" w:hAnsi="Arial" w:cs="Arial"/>
          <w:sz w:val="20"/>
          <w:szCs w:val="20"/>
        </w:rPr>
        <w:t xml:space="preserve">2 Investment property allocation plan: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2723"/>
        <w:gridCol w:w="1595"/>
        <w:gridCol w:w="1595"/>
        <w:gridCol w:w="1596"/>
        <w:gridCol w:w="1595"/>
      </w:tblGrid>
      <w:tr w:rsidR="00962744" w:rsidTr="00962744">
        <w:tc>
          <w:tcPr>
            <w:tcW w:w="472" w:type="dxa"/>
          </w:tcPr>
          <w:p w:rsidR="00962744" w:rsidRDefault="0096274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723" w:type="dxa"/>
          </w:tcPr>
          <w:p w:rsidR="00962744" w:rsidRDefault="00962744" w:rsidP="009627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44">
              <w:rPr>
                <w:rFonts w:ascii="Arial" w:hAnsi="Arial" w:cs="Arial"/>
                <w:sz w:val="20"/>
                <w:szCs w:val="20"/>
              </w:rPr>
              <w:t>Investment</w:t>
            </w:r>
            <w:r>
              <w:rPr>
                <w:rFonts w:ascii="Arial" w:hAnsi="Arial" w:cs="Arial"/>
                <w:sz w:val="20"/>
                <w:szCs w:val="20"/>
              </w:rPr>
              <w:t xml:space="preserve"> portfolio</w:t>
            </w:r>
          </w:p>
        </w:tc>
        <w:tc>
          <w:tcPr>
            <w:tcW w:w="1595" w:type="dxa"/>
          </w:tcPr>
          <w:p w:rsidR="00962744" w:rsidRDefault="0096274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95" w:type="dxa"/>
          </w:tcPr>
          <w:p w:rsidR="00962744" w:rsidRDefault="0096274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96" w:type="dxa"/>
          </w:tcPr>
          <w:p w:rsidR="00962744" w:rsidRDefault="0096274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Increase/ decrease in the year</w:t>
            </w:r>
          </w:p>
        </w:tc>
        <w:tc>
          <w:tcPr>
            <w:tcW w:w="1595" w:type="dxa"/>
          </w:tcPr>
          <w:p w:rsidR="00962744" w:rsidRDefault="0096274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(31 Dec 2020)</w:t>
            </w:r>
          </w:p>
        </w:tc>
      </w:tr>
      <w:tr w:rsidR="00962744" w:rsidTr="00962744">
        <w:tc>
          <w:tcPr>
            <w:tcW w:w="472" w:type="dxa"/>
          </w:tcPr>
          <w:p w:rsidR="00962744" w:rsidRDefault="0096274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23" w:type="dxa"/>
          </w:tcPr>
          <w:p w:rsidR="00962744" w:rsidRDefault="0096274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 deposit</w:t>
            </w:r>
          </w:p>
        </w:tc>
        <w:tc>
          <w:tcPr>
            <w:tcW w:w="1595" w:type="dxa"/>
          </w:tcPr>
          <w:p w:rsidR="00962744" w:rsidRDefault="0096274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C9">
              <w:rPr>
                <w:rFonts w:ascii="Arial" w:hAnsi="Arial" w:cs="Arial"/>
                <w:sz w:val="20"/>
                <w:szCs w:val="20"/>
              </w:rPr>
              <w:t>2</w:t>
            </w:r>
            <w:r w:rsidR="00D71644">
              <w:rPr>
                <w:rFonts w:ascii="Arial" w:hAnsi="Arial" w:cs="Arial"/>
                <w:sz w:val="20"/>
                <w:szCs w:val="20"/>
              </w:rPr>
              <w:t>,</w:t>
            </w:r>
            <w:r w:rsidRPr="00A92CC9">
              <w:rPr>
                <w:rFonts w:ascii="Arial" w:hAnsi="Arial" w:cs="Arial"/>
                <w:sz w:val="20"/>
                <w:szCs w:val="20"/>
              </w:rPr>
              <w:t>687</w:t>
            </w:r>
            <w:r w:rsidR="00D71644">
              <w:rPr>
                <w:rFonts w:ascii="Arial" w:hAnsi="Arial" w:cs="Arial"/>
                <w:sz w:val="20"/>
                <w:szCs w:val="20"/>
              </w:rPr>
              <w:t>,</w:t>
            </w:r>
            <w:r w:rsidRPr="00A92CC9"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1595" w:type="dxa"/>
          </w:tcPr>
          <w:p w:rsidR="00962744" w:rsidRDefault="0096274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C9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D71644">
              <w:rPr>
                <w:rFonts w:ascii="Arial" w:hAnsi="Arial" w:cs="Arial"/>
                <w:sz w:val="20"/>
                <w:szCs w:val="20"/>
              </w:rPr>
              <w:t>,</w:t>
            </w:r>
            <w:r w:rsidRPr="00A92CC9">
              <w:rPr>
                <w:rFonts w:ascii="Arial" w:hAnsi="Arial" w:cs="Arial"/>
                <w:sz w:val="20"/>
                <w:szCs w:val="20"/>
              </w:rPr>
              <w:t>690</w:t>
            </w:r>
            <w:r w:rsidR="00D71644">
              <w:rPr>
                <w:rFonts w:ascii="Arial" w:hAnsi="Arial" w:cs="Arial"/>
                <w:sz w:val="20"/>
                <w:szCs w:val="20"/>
              </w:rPr>
              <w:t>,</w:t>
            </w:r>
            <w:r w:rsidRPr="00A92CC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96" w:type="dxa"/>
          </w:tcPr>
          <w:p w:rsidR="00962744" w:rsidRDefault="0096274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C9">
              <w:rPr>
                <w:rFonts w:ascii="Arial" w:hAnsi="Arial" w:cs="Arial"/>
                <w:sz w:val="20"/>
                <w:szCs w:val="20"/>
              </w:rPr>
              <w:t>- 2</w:t>
            </w:r>
            <w:r w:rsidR="00D71644">
              <w:rPr>
                <w:rFonts w:ascii="Arial" w:hAnsi="Arial" w:cs="Arial"/>
                <w:sz w:val="20"/>
                <w:szCs w:val="20"/>
              </w:rPr>
              <w:t>,</w:t>
            </w:r>
            <w:r w:rsidRPr="00A92CC9"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1595" w:type="dxa"/>
          </w:tcPr>
          <w:p w:rsidR="00962744" w:rsidRDefault="00D7164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65.7%</w:t>
            </w:r>
            <w:r w:rsidR="00962744" w:rsidRPr="00A92C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62744" w:rsidTr="00962744">
        <w:tc>
          <w:tcPr>
            <w:tcW w:w="472" w:type="dxa"/>
          </w:tcPr>
          <w:p w:rsidR="00962744" w:rsidRDefault="0096274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23" w:type="dxa"/>
          </w:tcPr>
          <w:p w:rsidR="00962744" w:rsidRDefault="0096274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Bond</w:t>
            </w:r>
          </w:p>
        </w:tc>
        <w:tc>
          <w:tcPr>
            <w:tcW w:w="1595" w:type="dxa"/>
          </w:tcPr>
          <w:p w:rsidR="00962744" w:rsidRDefault="0096274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C9">
              <w:rPr>
                <w:rFonts w:ascii="Arial" w:hAnsi="Arial" w:cs="Arial"/>
                <w:sz w:val="20"/>
                <w:szCs w:val="20"/>
              </w:rPr>
              <w:t>400</w:t>
            </w:r>
            <w:r w:rsidR="00D71644">
              <w:rPr>
                <w:rFonts w:ascii="Arial" w:hAnsi="Arial" w:cs="Arial"/>
                <w:sz w:val="20"/>
                <w:szCs w:val="20"/>
              </w:rPr>
              <w:t>,</w:t>
            </w:r>
            <w:r w:rsidRPr="00A92CC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95" w:type="dxa"/>
          </w:tcPr>
          <w:p w:rsidR="00962744" w:rsidRDefault="0096274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C9">
              <w:rPr>
                <w:rFonts w:ascii="Arial" w:hAnsi="Arial" w:cs="Arial"/>
                <w:sz w:val="20"/>
                <w:szCs w:val="20"/>
              </w:rPr>
              <w:t>270</w:t>
            </w:r>
            <w:r w:rsidR="00D71644">
              <w:rPr>
                <w:rFonts w:ascii="Arial" w:hAnsi="Arial" w:cs="Arial"/>
                <w:sz w:val="20"/>
                <w:szCs w:val="20"/>
              </w:rPr>
              <w:t>,</w:t>
            </w:r>
            <w:r w:rsidRPr="00A92CC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96" w:type="dxa"/>
          </w:tcPr>
          <w:p w:rsidR="00962744" w:rsidRDefault="0096274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C9">
              <w:rPr>
                <w:rFonts w:ascii="Arial" w:hAnsi="Arial" w:cs="Arial"/>
                <w:sz w:val="20"/>
                <w:szCs w:val="20"/>
              </w:rPr>
              <w:t>130</w:t>
            </w:r>
            <w:r w:rsidR="00D71644">
              <w:rPr>
                <w:rFonts w:ascii="Arial" w:hAnsi="Arial" w:cs="Arial"/>
                <w:sz w:val="20"/>
                <w:szCs w:val="20"/>
              </w:rPr>
              <w:t>,</w:t>
            </w:r>
            <w:r w:rsidRPr="00A92CC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95" w:type="dxa"/>
          </w:tcPr>
          <w:p w:rsidR="00962744" w:rsidRDefault="0096274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C9">
              <w:rPr>
                <w:rFonts w:ascii="Arial" w:hAnsi="Arial" w:cs="Arial"/>
                <w:sz w:val="20"/>
                <w:szCs w:val="20"/>
              </w:rPr>
              <w:t>9</w:t>
            </w:r>
            <w:r w:rsidR="00D71644">
              <w:rPr>
                <w:rFonts w:ascii="Arial" w:hAnsi="Arial" w:cs="Arial"/>
                <w:sz w:val="20"/>
                <w:szCs w:val="20"/>
              </w:rPr>
              <w:t>.</w:t>
            </w:r>
            <w:r w:rsidRPr="00A92CC9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962744" w:rsidTr="00962744">
        <w:tc>
          <w:tcPr>
            <w:tcW w:w="472" w:type="dxa"/>
          </w:tcPr>
          <w:p w:rsidR="00962744" w:rsidRDefault="0096274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23" w:type="dxa"/>
          </w:tcPr>
          <w:p w:rsidR="00962744" w:rsidRDefault="0096274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 capital contribution</w:t>
            </w:r>
          </w:p>
        </w:tc>
        <w:tc>
          <w:tcPr>
            <w:tcW w:w="1595" w:type="dxa"/>
          </w:tcPr>
          <w:p w:rsidR="00962744" w:rsidRDefault="0096274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C9">
              <w:rPr>
                <w:rFonts w:ascii="Arial" w:hAnsi="Arial" w:cs="Arial"/>
                <w:sz w:val="20"/>
                <w:szCs w:val="20"/>
              </w:rPr>
              <w:t>630</w:t>
            </w:r>
            <w:r w:rsidR="00D71644">
              <w:rPr>
                <w:rFonts w:ascii="Arial" w:hAnsi="Arial" w:cs="Arial"/>
                <w:sz w:val="20"/>
                <w:szCs w:val="20"/>
              </w:rPr>
              <w:t>,</w:t>
            </w:r>
            <w:r w:rsidRPr="00A92CC9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595" w:type="dxa"/>
          </w:tcPr>
          <w:p w:rsidR="00962744" w:rsidRDefault="0096274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C9">
              <w:rPr>
                <w:rFonts w:ascii="Arial" w:hAnsi="Arial" w:cs="Arial"/>
                <w:sz w:val="20"/>
                <w:szCs w:val="20"/>
              </w:rPr>
              <w:t>588</w:t>
            </w:r>
            <w:r w:rsidR="00D71644">
              <w:rPr>
                <w:rFonts w:ascii="Arial" w:hAnsi="Arial" w:cs="Arial"/>
                <w:sz w:val="20"/>
                <w:szCs w:val="20"/>
              </w:rPr>
              <w:t>,</w:t>
            </w:r>
            <w:r w:rsidRPr="00A92CC9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596" w:type="dxa"/>
          </w:tcPr>
          <w:p w:rsidR="00962744" w:rsidRDefault="0096274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C9">
              <w:rPr>
                <w:rFonts w:ascii="Arial" w:hAnsi="Arial" w:cs="Arial"/>
                <w:sz w:val="20"/>
                <w:szCs w:val="20"/>
              </w:rPr>
              <w:t>22</w:t>
            </w:r>
            <w:r w:rsidR="00D71644">
              <w:rPr>
                <w:rFonts w:ascii="Arial" w:hAnsi="Arial" w:cs="Arial"/>
                <w:sz w:val="20"/>
                <w:szCs w:val="20"/>
              </w:rPr>
              <w:t>,</w:t>
            </w:r>
            <w:r w:rsidRPr="00A92CC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95" w:type="dxa"/>
          </w:tcPr>
          <w:p w:rsidR="00962744" w:rsidRDefault="0096274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C9">
              <w:rPr>
                <w:rFonts w:ascii="Arial" w:hAnsi="Arial" w:cs="Arial"/>
                <w:sz w:val="20"/>
                <w:szCs w:val="20"/>
              </w:rPr>
              <w:t>14</w:t>
            </w:r>
            <w:r w:rsidR="00D71644">
              <w:rPr>
                <w:rFonts w:ascii="Arial" w:hAnsi="Arial" w:cs="Arial"/>
                <w:sz w:val="20"/>
                <w:szCs w:val="20"/>
              </w:rPr>
              <w:t>.</w:t>
            </w:r>
            <w:r w:rsidRPr="00A92CC9">
              <w:rPr>
                <w:rFonts w:ascii="Arial" w:hAnsi="Arial" w:cs="Arial"/>
                <w:sz w:val="20"/>
                <w:szCs w:val="20"/>
              </w:rPr>
              <w:t>9%</w:t>
            </w:r>
          </w:p>
        </w:tc>
      </w:tr>
      <w:tr w:rsidR="00962744" w:rsidTr="00962744">
        <w:tc>
          <w:tcPr>
            <w:tcW w:w="472" w:type="dxa"/>
          </w:tcPr>
          <w:p w:rsidR="00962744" w:rsidRDefault="0096274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23" w:type="dxa"/>
          </w:tcPr>
          <w:p w:rsidR="00962744" w:rsidRDefault="0096274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C9">
              <w:rPr>
                <w:rFonts w:ascii="Arial" w:hAnsi="Arial" w:cs="Arial"/>
                <w:sz w:val="20"/>
                <w:szCs w:val="20"/>
              </w:rPr>
              <w:t>Securities, fund certificates and commissions</w:t>
            </w:r>
          </w:p>
        </w:tc>
        <w:tc>
          <w:tcPr>
            <w:tcW w:w="1595" w:type="dxa"/>
          </w:tcPr>
          <w:p w:rsidR="00962744" w:rsidRDefault="0096274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C9">
              <w:rPr>
                <w:rFonts w:ascii="Arial" w:hAnsi="Arial" w:cs="Arial"/>
                <w:sz w:val="20"/>
                <w:szCs w:val="20"/>
              </w:rPr>
              <w:t>315</w:t>
            </w:r>
            <w:r w:rsidR="00D71644">
              <w:rPr>
                <w:rFonts w:ascii="Arial" w:hAnsi="Arial" w:cs="Arial"/>
                <w:sz w:val="20"/>
                <w:szCs w:val="20"/>
              </w:rPr>
              <w:t>,</w:t>
            </w:r>
            <w:r w:rsidRPr="00A92CC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95" w:type="dxa"/>
          </w:tcPr>
          <w:p w:rsidR="00962744" w:rsidRDefault="0096274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C9">
              <w:rPr>
                <w:rFonts w:ascii="Arial" w:hAnsi="Arial" w:cs="Arial"/>
                <w:sz w:val="20"/>
                <w:szCs w:val="20"/>
              </w:rPr>
              <w:t>255</w:t>
            </w:r>
            <w:r w:rsidR="00D71644">
              <w:rPr>
                <w:rFonts w:ascii="Arial" w:hAnsi="Arial" w:cs="Arial"/>
                <w:sz w:val="20"/>
                <w:szCs w:val="20"/>
              </w:rPr>
              <w:t>,</w:t>
            </w:r>
            <w:r w:rsidRPr="00A92CC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96" w:type="dxa"/>
          </w:tcPr>
          <w:p w:rsidR="00962744" w:rsidRDefault="0096274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C9"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  <w:tc>
          <w:tcPr>
            <w:tcW w:w="1595" w:type="dxa"/>
          </w:tcPr>
          <w:p w:rsidR="00962744" w:rsidRDefault="0096274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C9">
              <w:rPr>
                <w:rFonts w:ascii="Arial" w:hAnsi="Arial" w:cs="Arial"/>
                <w:sz w:val="20"/>
                <w:szCs w:val="20"/>
              </w:rPr>
              <w:t>7</w:t>
            </w:r>
            <w:r w:rsidR="00D71644">
              <w:rPr>
                <w:rFonts w:ascii="Arial" w:hAnsi="Arial" w:cs="Arial"/>
                <w:sz w:val="20"/>
                <w:szCs w:val="20"/>
              </w:rPr>
              <w:t>.</w:t>
            </w:r>
            <w:r w:rsidRPr="00A92CC9">
              <w:rPr>
                <w:rFonts w:ascii="Arial" w:hAnsi="Arial" w:cs="Arial"/>
                <w:sz w:val="20"/>
                <w:szCs w:val="20"/>
              </w:rPr>
              <w:t>7%</w:t>
            </w:r>
          </w:p>
        </w:tc>
      </w:tr>
      <w:tr w:rsidR="00962744" w:rsidTr="00962744">
        <w:tc>
          <w:tcPr>
            <w:tcW w:w="472" w:type="dxa"/>
          </w:tcPr>
          <w:p w:rsidR="00962744" w:rsidRDefault="0096274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3" w:type="dxa"/>
          </w:tcPr>
          <w:p w:rsidR="00962744" w:rsidRDefault="0096274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44">
              <w:rPr>
                <w:rFonts w:ascii="Arial" w:hAnsi="Arial" w:cs="Arial"/>
                <w:sz w:val="20"/>
                <w:szCs w:val="20"/>
              </w:rPr>
              <w:t>Office for rent</w:t>
            </w:r>
          </w:p>
        </w:tc>
        <w:tc>
          <w:tcPr>
            <w:tcW w:w="1595" w:type="dxa"/>
          </w:tcPr>
          <w:p w:rsidR="00962744" w:rsidRDefault="00962744" w:rsidP="000C67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44">
              <w:rPr>
                <w:rFonts w:ascii="Arial" w:hAnsi="Arial" w:cs="Arial"/>
                <w:sz w:val="20"/>
                <w:szCs w:val="20"/>
              </w:rPr>
              <w:t>8</w:t>
            </w:r>
            <w:r w:rsidR="00D71644">
              <w:rPr>
                <w:rFonts w:ascii="Arial" w:hAnsi="Arial" w:cs="Arial"/>
                <w:sz w:val="20"/>
                <w:szCs w:val="20"/>
              </w:rPr>
              <w:t>,</w:t>
            </w:r>
            <w:r w:rsidRPr="00962744">
              <w:rPr>
                <w:rFonts w:ascii="Arial" w:hAnsi="Arial" w:cs="Arial"/>
                <w:sz w:val="20"/>
                <w:szCs w:val="20"/>
              </w:rPr>
              <w:t xml:space="preserve">300 </w:t>
            </w:r>
          </w:p>
        </w:tc>
        <w:tc>
          <w:tcPr>
            <w:tcW w:w="1595" w:type="dxa"/>
          </w:tcPr>
          <w:p w:rsidR="00962744" w:rsidRDefault="000C679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44">
              <w:rPr>
                <w:rFonts w:ascii="Arial" w:hAnsi="Arial" w:cs="Arial"/>
                <w:sz w:val="20"/>
                <w:szCs w:val="20"/>
              </w:rPr>
              <w:t>9</w:t>
            </w:r>
            <w:r w:rsidR="00D71644">
              <w:rPr>
                <w:rFonts w:ascii="Arial" w:hAnsi="Arial" w:cs="Arial"/>
                <w:sz w:val="20"/>
                <w:szCs w:val="20"/>
              </w:rPr>
              <w:t>,</w:t>
            </w:r>
            <w:r w:rsidRPr="00962744"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1596" w:type="dxa"/>
          </w:tcPr>
          <w:p w:rsidR="00962744" w:rsidRDefault="000C679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44">
              <w:rPr>
                <w:rFonts w:ascii="Arial" w:hAnsi="Arial" w:cs="Arial"/>
                <w:sz w:val="20"/>
                <w:szCs w:val="20"/>
              </w:rPr>
              <w:t>- 1</w:t>
            </w:r>
            <w:r w:rsidR="00D71644">
              <w:rPr>
                <w:rFonts w:ascii="Arial" w:hAnsi="Arial" w:cs="Arial"/>
                <w:sz w:val="20"/>
                <w:szCs w:val="20"/>
              </w:rPr>
              <w:t>,</w:t>
            </w:r>
            <w:r w:rsidRPr="00962744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595" w:type="dxa"/>
          </w:tcPr>
          <w:p w:rsidR="00962744" w:rsidRDefault="000C679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44">
              <w:rPr>
                <w:rFonts w:ascii="Arial" w:hAnsi="Arial" w:cs="Arial"/>
                <w:sz w:val="20"/>
                <w:szCs w:val="20"/>
              </w:rPr>
              <w:t>0</w:t>
            </w:r>
            <w:r w:rsidR="00D71644">
              <w:rPr>
                <w:rFonts w:ascii="Arial" w:hAnsi="Arial" w:cs="Arial"/>
                <w:sz w:val="20"/>
                <w:szCs w:val="20"/>
              </w:rPr>
              <w:t>.</w:t>
            </w:r>
            <w:r w:rsidRPr="00962744"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0C6794" w:rsidTr="00962744">
        <w:tc>
          <w:tcPr>
            <w:tcW w:w="472" w:type="dxa"/>
          </w:tcPr>
          <w:p w:rsidR="000C6794" w:rsidRDefault="000C679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23" w:type="dxa"/>
          </w:tcPr>
          <w:p w:rsidR="000C6794" w:rsidRDefault="000C679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44">
              <w:rPr>
                <w:rFonts w:ascii="Arial" w:hAnsi="Arial" w:cs="Arial"/>
                <w:sz w:val="20"/>
                <w:szCs w:val="20"/>
              </w:rPr>
              <w:t>Real Estate</w:t>
            </w:r>
          </w:p>
        </w:tc>
        <w:tc>
          <w:tcPr>
            <w:tcW w:w="1595" w:type="dxa"/>
          </w:tcPr>
          <w:p w:rsidR="000C6794" w:rsidRDefault="000C679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44">
              <w:rPr>
                <w:rFonts w:ascii="Arial" w:hAnsi="Arial" w:cs="Arial"/>
                <w:sz w:val="20"/>
                <w:szCs w:val="20"/>
              </w:rPr>
              <w:t>6</w:t>
            </w:r>
            <w:r w:rsidR="00D71644">
              <w:rPr>
                <w:rFonts w:ascii="Arial" w:hAnsi="Arial" w:cs="Arial"/>
                <w:sz w:val="20"/>
                <w:szCs w:val="20"/>
              </w:rPr>
              <w:t>,</w:t>
            </w:r>
            <w:r w:rsidRPr="009627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95" w:type="dxa"/>
          </w:tcPr>
          <w:p w:rsidR="000C6794" w:rsidRDefault="000C679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44">
              <w:rPr>
                <w:rFonts w:ascii="Arial" w:hAnsi="Arial" w:cs="Arial"/>
                <w:sz w:val="20"/>
                <w:szCs w:val="20"/>
              </w:rPr>
              <w:t>13</w:t>
            </w:r>
            <w:r w:rsidR="00D71644">
              <w:rPr>
                <w:rFonts w:ascii="Arial" w:hAnsi="Arial" w:cs="Arial"/>
                <w:sz w:val="20"/>
                <w:szCs w:val="20"/>
              </w:rPr>
              <w:t>,</w:t>
            </w:r>
            <w:r w:rsidRPr="00962744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1596" w:type="dxa"/>
          </w:tcPr>
          <w:p w:rsidR="000C6794" w:rsidRDefault="000C6794" w:rsidP="00D2091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44">
              <w:rPr>
                <w:rFonts w:ascii="Arial" w:hAnsi="Arial" w:cs="Arial"/>
                <w:sz w:val="20"/>
                <w:szCs w:val="20"/>
              </w:rPr>
              <w:t>- 7</w:t>
            </w:r>
            <w:r w:rsidR="00D71644">
              <w:rPr>
                <w:rFonts w:ascii="Arial" w:hAnsi="Arial" w:cs="Arial"/>
                <w:sz w:val="20"/>
                <w:szCs w:val="20"/>
              </w:rPr>
              <w:t>,</w:t>
            </w:r>
            <w:r w:rsidRPr="00962744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1595" w:type="dxa"/>
          </w:tcPr>
          <w:p w:rsidR="000C6794" w:rsidRDefault="000C679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44">
              <w:rPr>
                <w:rFonts w:ascii="Arial" w:hAnsi="Arial" w:cs="Arial"/>
                <w:sz w:val="20"/>
                <w:szCs w:val="20"/>
              </w:rPr>
              <w:t>0</w:t>
            </w:r>
            <w:r w:rsidR="00D71644">
              <w:rPr>
                <w:rFonts w:ascii="Arial" w:hAnsi="Arial" w:cs="Arial"/>
                <w:sz w:val="20"/>
                <w:szCs w:val="20"/>
              </w:rPr>
              <w:t>.</w:t>
            </w:r>
            <w:r w:rsidRPr="00962744"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0C6794" w:rsidTr="00962744">
        <w:tc>
          <w:tcPr>
            <w:tcW w:w="472" w:type="dxa"/>
          </w:tcPr>
          <w:p w:rsidR="000C6794" w:rsidRDefault="000C679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23" w:type="dxa"/>
          </w:tcPr>
          <w:p w:rsidR="000C6794" w:rsidRDefault="000C679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44">
              <w:rPr>
                <w:rFonts w:ascii="Arial" w:hAnsi="Arial" w:cs="Arial"/>
                <w:sz w:val="20"/>
                <w:szCs w:val="20"/>
              </w:rPr>
              <w:t>Payment account money</w:t>
            </w:r>
          </w:p>
        </w:tc>
        <w:tc>
          <w:tcPr>
            <w:tcW w:w="1595" w:type="dxa"/>
          </w:tcPr>
          <w:p w:rsidR="000C6794" w:rsidRDefault="000C679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44">
              <w:rPr>
                <w:rFonts w:ascii="Arial" w:hAnsi="Arial" w:cs="Arial"/>
                <w:sz w:val="20"/>
                <w:szCs w:val="20"/>
              </w:rPr>
              <w:t>60</w:t>
            </w:r>
            <w:r w:rsidR="00D71644">
              <w:rPr>
                <w:rFonts w:ascii="Arial" w:hAnsi="Arial" w:cs="Arial"/>
                <w:sz w:val="20"/>
                <w:szCs w:val="20"/>
              </w:rPr>
              <w:t>,</w:t>
            </w:r>
            <w:r w:rsidRPr="009627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95" w:type="dxa"/>
          </w:tcPr>
          <w:p w:rsidR="000C6794" w:rsidRDefault="000C679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44">
              <w:rPr>
                <w:rFonts w:ascii="Arial" w:hAnsi="Arial" w:cs="Arial"/>
                <w:sz w:val="20"/>
                <w:szCs w:val="20"/>
              </w:rPr>
              <w:t>100</w:t>
            </w:r>
            <w:r w:rsidR="00D71644">
              <w:rPr>
                <w:rFonts w:ascii="Arial" w:hAnsi="Arial" w:cs="Arial"/>
                <w:sz w:val="20"/>
                <w:szCs w:val="20"/>
              </w:rPr>
              <w:t>,</w:t>
            </w:r>
            <w:r w:rsidRPr="00962744">
              <w:rPr>
                <w:rFonts w:ascii="Arial" w:hAnsi="Arial" w:cs="Arial"/>
                <w:sz w:val="20"/>
                <w:szCs w:val="20"/>
              </w:rPr>
              <w:t>815</w:t>
            </w:r>
          </w:p>
        </w:tc>
        <w:tc>
          <w:tcPr>
            <w:tcW w:w="1596" w:type="dxa"/>
          </w:tcPr>
          <w:p w:rsidR="000C6794" w:rsidRDefault="000C679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44">
              <w:rPr>
                <w:rFonts w:ascii="Arial" w:hAnsi="Arial" w:cs="Arial"/>
                <w:sz w:val="20"/>
                <w:szCs w:val="20"/>
              </w:rPr>
              <w:t>- 40</w:t>
            </w:r>
            <w:r w:rsidR="00D71644">
              <w:rPr>
                <w:rFonts w:ascii="Arial" w:hAnsi="Arial" w:cs="Arial"/>
                <w:sz w:val="20"/>
                <w:szCs w:val="20"/>
              </w:rPr>
              <w:t>,</w:t>
            </w:r>
            <w:r w:rsidRPr="00962744">
              <w:rPr>
                <w:rFonts w:ascii="Arial" w:hAnsi="Arial" w:cs="Arial"/>
                <w:sz w:val="20"/>
                <w:szCs w:val="20"/>
              </w:rPr>
              <w:t>815</w:t>
            </w:r>
          </w:p>
        </w:tc>
        <w:tc>
          <w:tcPr>
            <w:tcW w:w="1595" w:type="dxa"/>
          </w:tcPr>
          <w:p w:rsidR="000C6794" w:rsidRDefault="000C679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44">
              <w:rPr>
                <w:rFonts w:ascii="Arial" w:hAnsi="Arial" w:cs="Arial"/>
                <w:sz w:val="20"/>
                <w:szCs w:val="20"/>
              </w:rPr>
              <w:t>1</w:t>
            </w:r>
            <w:r w:rsidR="00D71644">
              <w:rPr>
                <w:rFonts w:ascii="Arial" w:hAnsi="Arial" w:cs="Arial"/>
                <w:sz w:val="20"/>
                <w:szCs w:val="20"/>
              </w:rPr>
              <w:t>.</w:t>
            </w:r>
            <w:r w:rsidRPr="00962744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0C6794" w:rsidTr="00962744">
        <w:tc>
          <w:tcPr>
            <w:tcW w:w="472" w:type="dxa"/>
          </w:tcPr>
          <w:p w:rsidR="000C6794" w:rsidRDefault="000C679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:rsidR="000C6794" w:rsidRDefault="000C679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595" w:type="dxa"/>
          </w:tcPr>
          <w:p w:rsidR="000C6794" w:rsidRDefault="000C679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44">
              <w:rPr>
                <w:rFonts w:ascii="Arial" w:hAnsi="Arial" w:cs="Arial"/>
                <w:sz w:val="20"/>
                <w:szCs w:val="20"/>
              </w:rPr>
              <w:t>4</w:t>
            </w:r>
            <w:r w:rsidR="00D71644">
              <w:rPr>
                <w:rFonts w:ascii="Arial" w:hAnsi="Arial" w:cs="Arial"/>
                <w:sz w:val="20"/>
                <w:szCs w:val="20"/>
              </w:rPr>
              <w:t>,</w:t>
            </w:r>
            <w:r w:rsidRPr="00962744">
              <w:rPr>
                <w:rFonts w:ascii="Arial" w:hAnsi="Arial" w:cs="Arial"/>
                <w:sz w:val="20"/>
                <w:szCs w:val="20"/>
              </w:rPr>
              <w:t>087</w:t>
            </w:r>
            <w:r w:rsidR="00D71644">
              <w:rPr>
                <w:rFonts w:ascii="Arial" w:hAnsi="Arial" w:cs="Arial"/>
                <w:sz w:val="20"/>
                <w:szCs w:val="20"/>
              </w:rPr>
              <w:t>,</w:t>
            </w:r>
            <w:r w:rsidRPr="009627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95" w:type="dxa"/>
          </w:tcPr>
          <w:p w:rsidR="000C6794" w:rsidRDefault="000C679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44">
              <w:rPr>
                <w:rFonts w:ascii="Arial" w:hAnsi="Arial" w:cs="Arial"/>
                <w:sz w:val="20"/>
                <w:szCs w:val="20"/>
              </w:rPr>
              <w:t>3</w:t>
            </w:r>
            <w:r w:rsidR="00D71644">
              <w:rPr>
                <w:rFonts w:ascii="Arial" w:hAnsi="Arial" w:cs="Arial"/>
                <w:sz w:val="20"/>
                <w:szCs w:val="20"/>
              </w:rPr>
              <w:t>,</w:t>
            </w:r>
            <w:r w:rsidRPr="00962744">
              <w:rPr>
                <w:rFonts w:ascii="Arial" w:hAnsi="Arial" w:cs="Arial"/>
                <w:sz w:val="20"/>
                <w:szCs w:val="20"/>
              </w:rPr>
              <w:t>926</w:t>
            </w:r>
            <w:r w:rsidR="00D71644">
              <w:rPr>
                <w:rFonts w:ascii="Arial" w:hAnsi="Arial" w:cs="Arial"/>
                <w:sz w:val="20"/>
                <w:szCs w:val="20"/>
              </w:rPr>
              <w:t>,</w:t>
            </w:r>
            <w:r w:rsidRPr="00962744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1596" w:type="dxa"/>
          </w:tcPr>
          <w:p w:rsidR="000C6794" w:rsidRDefault="000C679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44">
              <w:rPr>
                <w:rFonts w:ascii="Arial" w:hAnsi="Arial" w:cs="Arial"/>
                <w:sz w:val="20"/>
                <w:szCs w:val="20"/>
              </w:rPr>
              <w:t>160</w:t>
            </w:r>
            <w:r w:rsidR="00D71644">
              <w:rPr>
                <w:rFonts w:ascii="Arial" w:hAnsi="Arial" w:cs="Arial"/>
                <w:sz w:val="20"/>
                <w:szCs w:val="20"/>
              </w:rPr>
              <w:t>,</w:t>
            </w:r>
            <w:r w:rsidRPr="00962744"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1595" w:type="dxa"/>
          </w:tcPr>
          <w:p w:rsidR="000C6794" w:rsidRDefault="000C6794" w:rsidP="00C8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44">
              <w:rPr>
                <w:rFonts w:ascii="Arial" w:hAnsi="Arial" w:cs="Arial"/>
                <w:sz w:val="20"/>
                <w:szCs w:val="20"/>
              </w:rPr>
              <w:t>100</w:t>
            </w:r>
            <w:r w:rsidR="00D71644">
              <w:rPr>
                <w:rFonts w:ascii="Arial" w:hAnsi="Arial" w:cs="Arial"/>
                <w:sz w:val="20"/>
                <w:szCs w:val="20"/>
              </w:rPr>
              <w:t>.</w:t>
            </w:r>
            <w:r w:rsidRPr="00962744">
              <w:rPr>
                <w:rFonts w:ascii="Arial" w:hAnsi="Arial" w:cs="Arial"/>
                <w:sz w:val="20"/>
                <w:szCs w:val="20"/>
              </w:rPr>
              <w:t>0</w:t>
            </w:r>
            <w:r w:rsidR="00D7164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0C6794" w:rsidRDefault="000C6794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71644" w:rsidRDefault="00962744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2744">
        <w:rPr>
          <w:rFonts w:ascii="Arial" w:hAnsi="Arial" w:cs="Arial"/>
          <w:sz w:val="20"/>
          <w:szCs w:val="20"/>
        </w:rPr>
        <w:t xml:space="preserve">The General Director proactively organizes the investment activities according to the </w:t>
      </w:r>
      <w:r w:rsidR="00D71644">
        <w:rPr>
          <w:rFonts w:ascii="Arial" w:hAnsi="Arial" w:cs="Arial"/>
          <w:sz w:val="20"/>
          <w:szCs w:val="20"/>
        </w:rPr>
        <w:t xml:space="preserve">above asset distribution plan. </w:t>
      </w:r>
      <w:r w:rsidRPr="00962744">
        <w:rPr>
          <w:rFonts w:ascii="Arial" w:hAnsi="Arial" w:cs="Arial"/>
          <w:sz w:val="20"/>
          <w:szCs w:val="20"/>
        </w:rPr>
        <w:t xml:space="preserve">In the course of implementation, if </w:t>
      </w:r>
      <w:r w:rsidR="00D71644">
        <w:rPr>
          <w:rFonts w:ascii="Arial" w:hAnsi="Arial" w:cs="Arial"/>
          <w:sz w:val="20"/>
          <w:szCs w:val="20"/>
        </w:rPr>
        <w:t xml:space="preserve">it is </w:t>
      </w:r>
      <w:r w:rsidRPr="00962744">
        <w:rPr>
          <w:rFonts w:ascii="Arial" w:hAnsi="Arial" w:cs="Arial"/>
          <w:sz w:val="20"/>
          <w:szCs w:val="20"/>
        </w:rPr>
        <w:t xml:space="preserve">necessary </w:t>
      </w:r>
      <w:r w:rsidR="00D71644">
        <w:rPr>
          <w:rFonts w:ascii="Arial" w:hAnsi="Arial" w:cs="Arial"/>
          <w:sz w:val="20"/>
          <w:szCs w:val="20"/>
        </w:rPr>
        <w:t>to change</w:t>
      </w:r>
      <w:r w:rsidRPr="00962744">
        <w:rPr>
          <w:rFonts w:ascii="Arial" w:hAnsi="Arial" w:cs="Arial"/>
          <w:sz w:val="20"/>
          <w:szCs w:val="20"/>
        </w:rPr>
        <w:t xml:space="preserve"> the distribution of investment assets com</w:t>
      </w:r>
      <w:r w:rsidR="00D71644">
        <w:rPr>
          <w:rFonts w:ascii="Arial" w:hAnsi="Arial" w:cs="Arial"/>
          <w:sz w:val="20"/>
          <w:szCs w:val="20"/>
        </w:rPr>
        <w:t>pared to the expected, t</w:t>
      </w:r>
      <w:r w:rsidRPr="00962744">
        <w:rPr>
          <w:rFonts w:ascii="Arial" w:hAnsi="Arial" w:cs="Arial"/>
          <w:sz w:val="20"/>
          <w:szCs w:val="20"/>
        </w:rPr>
        <w:t>he General Director takes the initiati</w:t>
      </w:r>
      <w:r w:rsidR="00D71644">
        <w:rPr>
          <w:rFonts w:ascii="Arial" w:hAnsi="Arial" w:cs="Arial"/>
          <w:sz w:val="20"/>
          <w:szCs w:val="20"/>
        </w:rPr>
        <w:t>ve in settling according to his</w:t>
      </w:r>
      <w:r w:rsidRPr="00962744">
        <w:rPr>
          <w:rFonts w:ascii="Arial" w:hAnsi="Arial" w:cs="Arial"/>
          <w:sz w:val="20"/>
          <w:szCs w:val="20"/>
        </w:rPr>
        <w:t>/ her competence and reports</w:t>
      </w:r>
      <w:r w:rsidR="00D71644">
        <w:rPr>
          <w:rFonts w:ascii="Arial" w:hAnsi="Arial" w:cs="Arial"/>
          <w:sz w:val="20"/>
          <w:szCs w:val="20"/>
        </w:rPr>
        <w:t xml:space="preserve"> to the competent authorities for</w:t>
      </w:r>
      <w:r w:rsidRPr="00962744">
        <w:rPr>
          <w:rFonts w:ascii="Arial" w:hAnsi="Arial" w:cs="Arial"/>
          <w:sz w:val="20"/>
          <w:szCs w:val="20"/>
        </w:rPr>
        <w:t xml:space="preserve"> decisions on the decentralization, on the basis of observing law provisions and the Corporation's re</w:t>
      </w:r>
      <w:r w:rsidR="00D71644">
        <w:rPr>
          <w:rFonts w:ascii="Arial" w:hAnsi="Arial" w:cs="Arial"/>
          <w:sz w:val="20"/>
          <w:szCs w:val="20"/>
        </w:rPr>
        <w:t>gulations related to the field</w:t>
      </w:r>
    </w:p>
    <w:p w:rsidR="00962744" w:rsidRDefault="00D71644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962744" w:rsidRPr="00962744">
        <w:rPr>
          <w:rFonts w:ascii="Arial" w:hAnsi="Arial" w:cs="Arial"/>
          <w:sz w:val="20"/>
          <w:szCs w:val="20"/>
        </w:rPr>
        <w:t xml:space="preserve">3 The General Meeting of Shareholders assigned the </w:t>
      </w:r>
      <w:r>
        <w:rPr>
          <w:rFonts w:ascii="Arial" w:hAnsi="Arial" w:cs="Arial"/>
          <w:sz w:val="20"/>
          <w:szCs w:val="20"/>
        </w:rPr>
        <w:t>Board of Directors</w:t>
      </w:r>
      <w:r w:rsidR="00962744" w:rsidRPr="00962744">
        <w:rPr>
          <w:rFonts w:ascii="Arial" w:hAnsi="Arial" w:cs="Arial"/>
          <w:sz w:val="20"/>
          <w:szCs w:val="20"/>
        </w:rPr>
        <w:t xml:space="preserve"> to approve the adjustment of the business plan (if an</w:t>
      </w:r>
      <w:r>
        <w:rPr>
          <w:rFonts w:ascii="Arial" w:hAnsi="Arial" w:cs="Arial"/>
          <w:sz w:val="20"/>
          <w:szCs w:val="20"/>
        </w:rPr>
        <w:t>y) to suit the actual situation</w:t>
      </w:r>
    </w:p>
    <w:p w:rsidR="00D71644" w:rsidRDefault="00D71644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644">
        <w:rPr>
          <w:rFonts w:ascii="Arial" w:hAnsi="Arial" w:cs="Arial"/>
          <w:sz w:val="20"/>
          <w:szCs w:val="20"/>
        </w:rPr>
        <w:t xml:space="preserve">Article 8: Approve the General Director's report and proposal on the portfolio of equity investments: </w:t>
      </w:r>
    </w:p>
    <w:p w:rsidR="00D71644" w:rsidRDefault="00D71644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644">
        <w:rPr>
          <w:rFonts w:ascii="Arial" w:hAnsi="Arial" w:cs="Arial"/>
          <w:sz w:val="20"/>
          <w:szCs w:val="20"/>
        </w:rPr>
        <w:t xml:space="preserve">- VINARE's </w:t>
      </w:r>
      <w:r>
        <w:rPr>
          <w:rFonts w:ascii="Arial" w:hAnsi="Arial" w:cs="Arial"/>
          <w:sz w:val="20"/>
          <w:szCs w:val="20"/>
        </w:rPr>
        <w:t xml:space="preserve">capital </w:t>
      </w:r>
      <w:r w:rsidRPr="00D71644">
        <w:rPr>
          <w:rFonts w:ascii="Arial" w:hAnsi="Arial" w:cs="Arial"/>
          <w:sz w:val="20"/>
          <w:szCs w:val="20"/>
        </w:rPr>
        <w:t>divestmen</w:t>
      </w:r>
      <w:r>
        <w:rPr>
          <w:rFonts w:ascii="Arial" w:hAnsi="Arial" w:cs="Arial"/>
          <w:sz w:val="20"/>
          <w:szCs w:val="20"/>
        </w:rPr>
        <w:t>t plan in 2020: None</w:t>
      </w:r>
    </w:p>
    <w:p w:rsidR="00D71644" w:rsidRDefault="00D71644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644">
        <w:rPr>
          <w:rFonts w:ascii="Arial" w:hAnsi="Arial" w:cs="Arial"/>
          <w:sz w:val="20"/>
          <w:szCs w:val="20"/>
        </w:rPr>
        <w:t>- General Director continues to review, evaluate and pro</w:t>
      </w:r>
      <w:r>
        <w:rPr>
          <w:rFonts w:ascii="Arial" w:hAnsi="Arial" w:cs="Arial"/>
          <w:sz w:val="20"/>
          <w:szCs w:val="20"/>
        </w:rPr>
        <w:t>pose VINARE's policy of holding</w:t>
      </w:r>
      <w:r w:rsidRPr="00D71644">
        <w:rPr>
          <w:rFonts w:ascii="Arial" w:hAnsi="Arial" w:cs="Arial"/>
          <w:sz w:val="20"/>
          <w:szCs w:val="20"/>
        </w:rPr>
        <w:t xml:space="preserve">/ divesting </w:t>
      </w:r>
      <w:r>
        <w:rPr>
          <w:rFonts w:ascii="Arial" w:hAnsi="Arial" w:cs="Arial"/>
          <w:sz w:val="20"/>
          <w:szCs w:val="20"/>
        </w:rPr>
        <w:t>investment capital, additional investment and</w:t>
      </w:r>
      <w:r w:rsidRPr="00D71644">
        <w:rPr>
          <w:rFonts w:ascii="Arial" w:hAnsi="Arial" w:cs="Arial"/>
          <w:sz w:val="20"/>
          <w:szCs w:val="20"/>
        </w:rPr>
        <w:t xml:space="preserve"> new investments in other businesses on the basis of compli</w:t>
      </w:r>
      <w:r>
        <w:rPr>
          <w:rFonts w:ascii="Arial" w:hAnsi="Arial" w:cs="Arial"/>
          <w:sz w:val="20"/>
          <w:szCs w:val="20"/>
        </w:rPr>
        <w:t>ance with the provisions of law</w:t>
      </w:r>
      <w:r w:rsidRPr="00D71644">
        <w:rPr>
          <w:rFonts w:ascii="Arial" w:hAnsi="Arial" w:cs="Arial"/>
          <w:sz w:val="20"/>
          <w:szCs w:val="20"/>
        </w:rPr>
        <w:t xml:space="preserve"> on investment and VINARE's regulations </w:t>
      </w:r>
    </w:p>
    <w:p w:rsidR="00986C5C" w:rsidRDefault="00D71644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644">
        <w:rPr>
          <w:rFonts w:ascii="Arial" w:hAnsi="Arial" w:cs="Arial"/>
          <w:sz w:val="20"/>
          <w:szCs w:val="20"/>
        </w:rPr>
        <w:t>Article 9: Approving the principles of orientation, development objectives and s</w:t>
      </w:r>
      <w:r w:rsidR="00986C5C">
        <w:rPr>
          <w:rFonts w:ascii="Arial" w:hAnsi="Arial" w:cs="Arial"/>
          <w:sz w:val="20"/>
          <w:szCs w:val="20"/>
        </w:rPr>
        <w:t>olutions for the period of 2020-</w:t>
      </w:r>
      <w:r w:rsidRPr="00D71644">
        <w:rPr>
          <w:rFonts w:ascii="Arial" w:hAnsi="Arial" w:cs="Arial"/>
          <w:sz w:val="20"/>
          <w:szCs w:val="20"/>
        </w:rPr>
        <w:t>2024 at the pr</w:t>
      </w:r>
      <w:r w:rsidR="00986C5C">
        <w:rPr>
          <w:rFonts w:ascii="Arial" w:hAnsi="Arial" w:cs="Arial"/>
          <w:sz w:val="20"/>
          <w:szCs w:val="20"/>
        </w:rPr>
        <w:t>oposal of the General Director</w:t>
      </w:r>
    </w:p>
    <w:p w:rsidR="00986C5C" w:rsidRDefault="00D71644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644">
        <w:rPr>
          <w:rFonts w:ascii="Arial" w:hAnsi="Arial" w:cs="Arial"/>
          <w:sz w:val="20"/>
          <w:szCs w:val="20"/>
        </w:rPr>
        <w:t xml:space="preserve">Article 10: Approve </w:t>
      </w:r>
      <w:r w:rsidR="00986C5C">
        <w:rPr>
          <w:rFonts w:ascii="Arial" w:hAnsi="Arial" w:cs="Arial"/>
          <w:sz w:val="20"/>
          <w:szCs w:val="20"/>
        </w:rPr>
        <w:t xml:space="preserve">and submit </w:t>
      </w:r>
      <w:r w:rsidR="00986C5C" w:rsidRPr="00D71644">
        <w:rPr>
          <w:rFonts w:ascii="Arial" w:hAnsi="Arial" w:cs="Arial"/>
          <w:sz w:val="20"/>
          <w:szCs w:val="20"/>
        </w:rPr>
        <w:t>some development targets for the period 2020-2024</w:t>
      </w:r>
      <w:r w:rsidR="00986C5C">
        <w:rPr>
          <w:rFonts w:ascii="Arial" w:hAnsi="Arial" w:cs="Arial"/>
          <w:sz w:val="20"/>
          <w:szCs w:val="20"/>
        </w:rPr>
        <w:t xml:space="preserve"> </w:t>
      </w:r>
      <w:r w:rsidRPr="00D71644">
        <w:rPr>
          <w:rFonts w:ascii="Arial" w:hAnsi="Arial" w:cs="Arial"/>
          <w:sz w:val="20"/>
          <w:szCs w:val="20"/>
        </w:rPr>
        <w:t>to the General Meeting of Shareholders for approval</w:t>
      </w:r>
      <w:r w:rsidR="00986C5C">
        <w:rPr>
          <w:rFonts w:ascii="Arial" w:hAnsi="Arial" w:cs="Arial"/>
          <w:sz w:val="20"/>
          <w:szCs w:val="20"/>
        </w:rPr>
        <w:t xml:space="preserve">. </w:t>
      </w:r>
      <w:r w:rsidRPr="00D71644">
        <w:rPr>
          <w:rFonts w:ascii="Arial" w:hAnsi="Arial" w:cs="Arial"/>
          <w:sz w:val="20"/>
          <w:szCs w:val="20"/>
        </w:rPr>
        <w:t xml:space="preserve">Specifically: </w:t>
      </w:r>
    </w:p>
    <w:p w:rsidR="00986C5C" w:rsidRDefault="00986C5C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 Target of business</w:t>
      </w:r>
      <w:r w:rsidR="00D71644" w:rsidRPr="00D71644">
        <w:rPr>
          <w:rFonts w:ascii="Arial" w:hAnsi="Arial" w:cs="Arial"/>
          <w:sz w:val="20"/>
          <w:szCs w:val="20"/>
        </w:rPr>
        <w:t xml:space="preserve">: </w:t>
      </w:r>
    </w:p>
    <w:p w:rsidR="00986C5C" w:rsidRDefault="00986C5C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D71644" w:rsidRPr="00D71644">
        <w:rPr>
          <w:rFonts w:ascii="Arial" w:hAnsi="Arial" w:cs="Arial"/>
          <w:sz w:val="20"/>
          <w:szCs w:val="20"/>
        </w:rPr>
        <w:t xml:space="preserve"> Average revenue growth of received</w:t>
      </w:r>
      <w:r>
        <w:rPr>
          <w:rFonts w:ascii="Arial" w:hAnsi="Arial" w:cs="Arial"/>
          <w:sz w:val="20"/>
          <w:szCs w:val="20"/>
        </w:rPr>
        <w:t xml:space="preserve"> fee: 9%/</w:t>
      </w:r>
      <w:r w:rsidR="00D71644" w:rsidRPr="00D71644">
        <w:rPr>
          <w:rFonts w:ascii="Arial" w:hAnsi="Arial" w:cs="Arial"/>
          <w:sz w:val="20"/>
          <w:szCs w:val="20"/>
        </w:rPr>
        <w:t xml:space="preserve">year </w:t>
      </w:r>
    </w:p>
    <w:p w:rsidR="00986C5C" w:rsidRDefault="00D71644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644">
        <w:rPr>
          <w:rFonts w:ascii="Arial" w:hAnsi="Arial" w:cs="Arial"/>
          <w:sz w:val="20"/>
          <w:szCs w:val="20"/>
        </w:rPr>
        <w:t xml:space="preserve">- Maximum </w:t>
      </w:r>
      <w:r w:rsidR="00986C5C" w:rsidRPr="00D71644">
        <w:rPr>
          <w:rFonts w:ascii="Arial" w:hAnsi="Arial" w:cs="Arial"/>
          <w:sz w:val="20"/>
          <w:szCs w:val="20"/>
        </w:rPr>
        <w:t xml:space="preserve">average </w:t>
      </w:r>
      <w:r w:rsidRPr="00D71644">
        <w:rPr>
          <w:rFonts w:ascii="Arial" w:hAnsi="Arial" w:cs="Arial"/>
          <w:sz w:val="20"/>
          <w:szCs w:val="20"/>
        </w:rPr>
        <w:t xml:space="preserve">combined ratio: 98% </w:t>
      </w:r>
    </w:p>
    <w:p w:rsidR="00986C5C" w:rsidRDefault="00D71644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644">
        <w:rPr>
          <w:rFonts w:ascii="Arial" w:hAnsi="Arial" w:cs="Arial"/>
          <w:sz w:val="20"/>
          <w:szCs w:val="20"/>
        </w:rPr>
        <w:t>- Average pr</w:t>
      </w:r>
      <w:r w:rsidR="00986C5C">
        <w:rPr>
          <w:rFonts w:ascii="Arial" w:hAnsi="Arial" w:cs="Arial"/>
          <w:sz w:val="20"/>
          <w:szCs w:val="20"/>
        </w:rPr>
        <w:t>e-tax profit growth: minimum 7%/</w:t>
      </w:r>
      <w:r w:rsidRPr="00D71644">
        <w:rPr>
          <w:rFonts w:ascii="Arial" w:hAnsi="Arial" w:cs="Arial"/>
          <w:sz w:val="20"/>
          <w:szCs w:val="20"/>
        </w:rPr>
        <w:t xml:space="preserve">year  </w:t>
      </w:r>
    </w:p>
    <w:p w:rsidR="00986C5C" w:rsidRDefault="00986C5C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Minimum dividend rate: 12%/</w:t>
      </w:r>
      <w:r w:rsidR="00D71644" w:rsidRPr="00D71644">
        <w:rPr>
          <w:rFonts w:ascii="Arial" w:hAnsi="Arial" w:cs="Arial"/>
          <w:sz w:val="20"/>
          <w:szCs w:val="20"/>
        </w:rPr>
        <w:t xml:space="preserve">year </w:t>
      </w:r>
    </w:p>
    <w:p w:rsidR="00986C5C" w:rsidRDefault="00D71644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644">
        <w:rPr>
          <w:rFonts w:ascii="Arial" w:hAnsi="Arial" w:cs="Arial"/>
          <w:sz w:val="20"/>
          <w:szCs w:val="20"/>
        </w:rPr>
        <w:t xml:space="preserve">- </w:t>
      </w:r>
      <w:r w:rsidR="00986C5C">
        <w:rPr>
          <w:rFonts w:ascii="Arial" w:hAnsi="Arial" w:cs="Arial"/>
          <w:sz w:val="20"/>
          <w:szCs w:val="20"/>
        </w:rPr>
        <w:t>M</w:t>
      </w:r>
      <w:r w:rsidRPr="00D71644">
        <w:rPr>
          <w:rFonts w:ascii="Arial" w:hAnsi="Arial" w:cs="Arial"/>
          <w:sz w:val="20"/>
          <w:szCs w:val="20"/>
        </w:rPr>
        <w:t xml:space="preserve">inimum </w:t>
      </w:r>
      <w:r w:rsidR="00986C5C">
        <w:rPr>
          <w:rFonts w:ascii="Arial" w:hAnsi="Arial" w:cs="Arial"/>
          <w:sz w:val="20"/>
          <w:szCs w:val="20"/>
        </w:rPr>
        <w:t>a</w:t>
      </w:r>
      <w:r w:rsidR="00986C5C" w:rsidRPr="00D71644">
        <w:rPr>
          <w:rFonts w:ascii="Arial" w:hAnsi="Arial" w:cs="Arial"/>
          <w:sz w:val="20"/>
          <w:szCs w:val="20"/>
        </w:rPr>
        <w:t xml:space="preserve">verage </w:t>
      </w:r>
      <w:r w:rsidRPr="00D71644">
        <w:rPr>
          <w:rFonts w:ascii="Arial" w:hAnsi="Arial" w:cs="Arial"/>
          <w:sz w:val="20"/>
          <w:szCs w:val="20"/>
        </w:rPr>
        <w:t xml:space="preserve">ROE: 10% </w:t>
      </w:r>
    </w:p>
    <w:p w:rsidR="00D71644" w:rsidRDefault="00986C5C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D71644" w:rsidRPr="00D71644">
        <w:rPr>
          <w:rFonts w:ascii="Arial" w:hAnsi="Arial" w:cs="Arial"/>
          <w:sz w:val="20"/>
          <w:szCs w:val="20"/>
        </w:rPr>
        <w:t xml:space="preserve">2 Norms on charter capital: charter capital </w:t>
      </w:r>
      <w:r>
        <w:rPr>
          <w:rFonts w:ascii="Arial" w:hAnsi="Arial" w:cs="Arial"/>
          <w:sz w:val="20"/>
          <w:szCs w:val="20"/>
        </w:rPr>
        <w:t>i</w:t>
      </w:r>
      <w:r w:rsidRPr="00D71644">
        <w:rPr>
          <w:rFonts w:ascii="Arial" w:hAnsi="Arial" w:cs="Arial"/>
          <w:sz w:val="20"/>
          <w:szCs w:val="20"/>
        </w:rPr>
        <w:t xml:space="preserve">ncreased </w:t>
      </w:r>
      <w:r w:rsidR="006336A9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</w:t>
      </w:r>
      <w:r w:rsidR="00104100">
        <w:rPr>
          <w:rFonts w:ascii="Arial" w:hAnsi="Arial" w:cs="Arial"/>
          <w:sz w:val="20"/>
          <w:szCs w:val="20"/>
        </w:rPr>
        <w:t xml:space="preserve">VND </w:t>
      </w:r>
      <w:r w:rsidR="006336A9">
        <w:rPr>
          <w:rFonts w:ascii="Arial" w:hAnsi="Arial" w:cs="Arial"/>
          <w:sz w:val="20"/>
          <w:szCs w:val="20"/>
        </w:rPr>
        <w:t xml:space="preserve">2,000 billion until 2024. </w:t>
      </w:r>
      <w:r w:rsidR="00D71644" w:rsidRPr="00D71644">
        <w:rPr>
          <w:rFonts w:ascii="Arial" w:hAnsi="Arial" w:cs="Arial"/>
          <w:sz w:val="20"/>
          <w:szCs w:val="20"/>
        </w:rPr>
        <w:t>Time and method of issuance under the scheme built by the Corporation and submitted to the General Meeti</w:t>
      </w:r>
      <w:r w:rsidR="006336A9">
        <w:rPr>
          <w:rFonts w:ascii="Arial" w:hAnsi="Arial" w:cs="Arial"/>
          <w:sz w:val="20"/>
          <w:szCs w:val="20"/>
        </w:rPr>
        <w:t>ng of Shareholders for approval</w:t>
      </w:r>
      <w:bookmarkStart w:id="0" w:name="_GoBack"/>
      <w:bookmarkEnd w:id="0"/>
    </w:p>
    <w:p w:rsidR="006336A9" w:rsidRDefault="006336A9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336A9">
        <w:rPr>
          <w:rFonts w:ascii="Arial" w:hAnsi="Arial" w:cs="Arial"/>
          <w:sz w:val="20"/>
          <w:szCs w:val="20"/>
        </w:rPr>
        <w:t xml:space="preserve">Article 11: Approve the personnel structure of the Board of Directors and the Supervisory Board for the term 2020 - 2024: </w:t>
      </w:r>
    </w:p>
    <w:p w:rsidR="006336A9" w:rsidRDefault="006336A9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Pr="006336A9">
        <w:rPr>
          <w:rFonts w:ascii="Arial" w:hAnsi="Arial" w:cs="Arial"/>
          <w:sz w:val="20"/>
          <w:szCs w:val="20"/>
        </w:rPr>
        <w:t xml:space="preserve">1 Board of Directors: </w:t>
      </w:r>
    </w:p>
    <w:p w:rsidR="006336A9" w:rsidRDefault="006336A9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336A9">
        <w:rPr>
          <w:rFonts w:ascii="Arial" w:hAnsi="Arial" w:cs="Arial"/>
          <w:sz w:val="20"/>
          <w:szCs w:val="20"/>
        </w:rPr>
        <w:t xml:space="preserve">- Number of </w:t>
      </w:r>
      <w:r>
        <w:rPr>
          <w:rFonts w:ascii="Arial" w:hAnsi="Arial" w:cs="Arial"/>
          <w:sz w:val="20"/>
          <w:szCs w:val="20"/>
        </w:rPr>
        <w:t>Board of Directors members: 09</w:t>
      </w:r>
      <w:r w:rsidRPr="006336A9">
        <w:rPr>
          <w:rFonts w:ascii="Arial" w:hAnsi="Arial" w:cs="Arial"/>
          <w:sz w:val="20"/>
          <w:szCs w:val="20"/>
        </w:rPr>
        <w:t xml:space="preserve"> people, </w:t>
      </w:r>
      <w:r>
        <w:rPr>
          <w:rFonts w:ascii="Arial" w:hAnsi="Arial" w:cs="Arial"/>
          <w:sz w:val="20"/>
          <w:szCs w:val="20"/>
        </w:rPr>
        <w:t>including 01 independent member</w:t>
      </w:r>
    </w:p>
    <w:p w:rsidR="005264F9" w:rsidRDefault="006336A9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336A9">
        <w:rPr>
          <w:rFonts w:ascii="Arial" w:hAnsi="Arial" w:cs="Arial"/>
          <w:sz w:val="20"/>
          <w:szCs w:val="20"/>
        </w:rPr>
        <w:t>Standards: comply</w:t>
      </w:r>
      <w:r>
        <w:rPr>
          <w:rFonts w:ascii="Arial" w:hAnsi="Arial" w:cs="Arial"/>
          <w:sz w:val="20"/>
          <w:szCs w:val="20"/>
        </w:rPr>
        <w:t>ing</w:t>
      </w:r>
      <w:r w:rsidRPr="006336A9">
        <w:rPr>
          <w:rFonts w:ascii="Arial" w:hAnsi="Arial" w:cs="Arial"/>
          <w:sz w:val="20"/>
          <w:szCs w:val="20"/>
        </w:rPr>
        <w:t xml:space="preserve"> with the provisions of law and VINARE's Organiz</w:t>
      </w:r>
      <w:r w:rsidR="005264F9">
        <w:rPr>
          <w:rFonts w:ascii="Arial" w:hAnsi="Arial" w:cs="Arial"/>
          <w:sz w:val="20"/>
          <w:szCs w:val="20"/>
        </w:rPr>
        <w:t>ation and Operation Regulations</w:t>
      </w:r>
    </w:p>
    <w:p w:rsidR="005264F9" w:rsidRDefault="005264F9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336A9" w:rsidRPr="006336A9">
        <w:rPr>
          <w:rFonts w:ascii="Arial" w:hAnsi="Arial" w:cs="Arial"/>
          <w:sz w:val="20"/>
          <w:szCs w:val="20"/>
        </w:rPr>
        <w:t xml:space="preserve">Structure for </w:t>
      </w:r>
      <w:r>
        <w:rPr>
          <w:rFonts w:ascii="Arial" w:hAnsi="Arial" w:cs="Arial"/>
          <w:sz w:val="20"/>
          <w:szCs w:val="20"/>
        </w:rPr>
        <w:t>Board of Directors candidate</w:t>
      </w:r>
      <w:r w:rsidR="006336A9" w:rsidRPr="006336A9">
        <w:rPr>
          <w:rFonts w:ascii="Arial" w:hAnsi="Arial" w:cs="Arial"/>
          <w:sz w:val="20"/>
          <w:szCs w:val="20"/>
        </w:rPr>
        <w:t xml:space="preserve"> nomination: </w:t>
      </w:r>
    </w:p>
    <w:p w:rsidR="005264F9" w:rsidRDefault="005264F9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 w:rsidR="006336A9" w:rsidRPr="006336A9">
        <w:rPr>
          <w:rFonts w:ascii="Arial" w:hAnsi="Arial" w:cs="Arial"/>
          <w:sz w:val="20"/>
          <w:szCs w:val="20"/>
        </w:rPr>
        <w:t xml:space="preserve">SCIC shareholders: 03 people, including 1 member for the position of Chairman of the Board of Directors </w:t>
      </w:r>
    </w:p>
    <w:p w:rsidR="006336A9" w:rsidRDefault="005264F9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="006336A9" w:rsidRPr="006336A9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w</w:t>
      </w:r>
      <w:r w:rsidR="006336A9" w:rsidRPr="006336A9">
        <w:rPr>
          <w:rFonts w:ascii="Arial" w:hAnsi="Arial" w:cs="Arial"/>
          <w:sz w:val="20"/>
          <w:szCs w:val="20"/>
        </w:rPr>
        <w:t>iss Re</w:t>
      </w:r>
      <w:r>
        <w:rPr>
          <w:rFonts w:ascii="Arial" w:hAnsi="Arial" w:cs="Arial"/>
          <w:sz w:val="20"/>
          <w:szCs w:val="20"/>
        </w:rPr>
        <w:t xml:space="preserve"> shareholder</w:t>
      </w:r>
      <w:r w:rsidR="006336A9" w:rsidRPr="006336A9">
        <w:rPr>
          <w:rFonts w:ascii="Arial" w:hAnsi="Arial" w:cs="Arial"/>
          <w:sz w:val="20"/>
          <w:szCs w:val="20"/>
        </w:rPr>
        <w:t>: 0</w:t>
      </w:r>
      <w:r>
        <w:rPr>
          <w:rFonts w:ascii="Arial" w:hAnsi="Arial" w:cs="Arial"/>
          <w:sz w:val="20"/>
          <w:szCs w:val="20"/>
        </w:rPr>
        <w:t>1 person</w:t>
      </w:r>
    </w:p>
    <w:p w:rsidR="005264F9" w:rsidRDefault="005264F9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 w:rsidRPr="005264F9">
        <w:rPr>
          <w:rFonts w:ascii="Arial" w:hAnsi="Arial" w:cs="Arial"/>
          <w:sz w:val="20"/>
          <w:szCs w:val="20"/>
        </w:rPr>
        <w:t xml:space="preserve">Shareholders of </w:t>
      </w:r>
      <w:proofErr w:type="spellStart"/>
      <w:r w:rsidRPr="005264F9">
        <w:rPr>
          <w:rFonts w:ascii="Arial" w:hAnsi="Arial" w:cs="Arial"/>
          <w:sz w:val="20"/>
          <w:szCs w:val="20"/>
        </w:rPr>
        <w:t>Bao</w:t>
      </w:r>
      <w:proofErr w:type="spellEnd"/>
      <w:r w:rsidRPr="005264F9">
        <w:rPr>
          <w:rFonts w:ascii="Arial" w:hAnsi="Arial" w:cs="Arial"/>
          <w:sz w:val="20"/>
          <w:szCs w:val="20"/>
        </w:rPr>
        <w:t xml:space="preserve"> Viet Group: 01 person, expected to be promoted to the position of Vice Chairman of the </w:t>
      </w:r>
      <w:r>
        <w:rPr>
          <w:rFonts w:ascii="Arial" w:hAnsi="Arial" w:cs="Arial"/>
          <w:sz w:val="20"/>
          <w:szCs w:val="20"/>
        </w:rPr>
        <w:t xml:space="preserve">Board of Directors </w:t>
      </w:r>
    </w:p>
    <w:p w:rsidR="005264F9" w:rsidRDefault="005264F9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+</w:t>
      </w:r>
      <w:r w:rsidRPr="005264F9">
        <w:rPr>
          <w:rFonts w:ascii="Arial" w:hAnsi="Arial" w:cs="Arial"/>
          <w:sz w:val="20"/>
          <w:szCs w:val="20"/>
        </w:rPr>
        <w:t xml:space="preserve"> Shareholders of </w:t>
      </w:r>
      <w:proofErr w:type="spellStart"/>
      <w:r w:rsidRPr="005264F9">
        <w:rPr>
          <w:rFonts w:ascii="Arial" w:hAnsi="Arial" w:cs="Arial"/>
          <w:sz w:val="20"/>
          <w:szCs w:val="20"/>
        </w:rPr>
        <w:t>Bao</w:t>
      </w:r>
      <w:proofErr w:type="spellEnd"/>
      <w:r w:rsidRPr="005264F9">
        <w:rPr>
          <w:rFonts w:ascii="Arial" w:hAnsi="Arial" w:cs="Arial"/>
          <w:sz w:val="20"/>
          <w:szCs w:val="20"/>
        </w:rPr>
        <w:t xml:space="preserve"> Viet Fund Management Company: 01 person </w:t>
      </w:r>
    </w:p>
    <w:p w:rsidR="005264F9" w:rsidRDefault="005264F9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Pr="005264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64F9">
        <w:rPr>
          <w:rFonts w:ascii="Arial" w:hAnsi="Arial" w:cs="Arial"/>
          <w:sz w:val="20"/>
          <w:szCs w:val="20"/>
        </w:rPr>
        <w:t>Bao</w:t>
      </w:r>
      <w:proofErr w:type="spellEnd"/>
      <w:r w:rsidRPr="005264F9">
        <w:rPr>
          <w:rFonts w:ascii="Arial" w:hAnsi="Arial" w:cs="Arial"/>
          <w:sz w:val="20"/>
          <w:szCs w:val="20"/>
        </w:rPr>
        <w:t xml:space="preserve"> Minh shareholder: 01 person </w:t>
      </w:r>
    </w:p>
    <w:p w:rsidR="005264F9" w:rsidRDefault="005264F9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Pr="005264F9">
        <w:rPr>
          <w:rFonts w:ascii="Arial" w:hAnsi="Arial" w:cs="Arial"/>
          <w:sz w:val="20"/>
          <w:szCs w:val="20"/>
        </w:rPr>
        <w:t xml:space="preserve"> PJICO shareholder: 01 person </w:t>
      </w:r>
    </w:p>
    <w:p w:rsidR="005264F9" w:rsidRDefault="005264F9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Pr="005264F9">
        <w:rPr>
          <w:rFonts w:ascii="Arial" w:hAnsi="Arial" w:cs="Arial"/>
          <w:sz w:val="20"/>
          <w:szCs w:val="20"/>
        </w:rPr>
        <w:t xml:space="preserve"> 01 independent member </w:t>
      </w:r>
    </w:p>
    <w:p w:rsidR="005264F9" w:rsidRDefault="005264F9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64F9">
        <w:rPr>
          <w:rFonts w:ascii="Arial" w:hAnsi="Arial" w:cs="Arial"/>
          <w:sz w:val="20"/>
          <w:szCs w:val="20"/>
        </w:rPr>
        <w:t xml:space="preserve">+ Other candidates are nominated according to regulations (if any)  </w:t>
      </w:r>
    </w:p>
    <w:p w:rsidR="00324A56" w:rsidRDefault="005264F9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Pr="005264F9">
        <w:rPr>
          <w:rFonts w:ascii="Arial" w:hAnsi="Arial" w:cs="Arial"/>
          <w:sz w:val="20"/>
          <w:szCs w:val="20"/>
        </w:rPr>
        <w:t xml:space="preserve">2 Supervisory Board: </w:t>
      </w:r>
    </w:p>
    <w:p w:rsidR="00324A56" w:rsidRDefault="005264F9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64F9">
        <w:rPr>
          <w:rFonts w:ascii="Arial" w:hAnsi="Arial" w:cs="Arial"/>
          <w:sz w:val="20"/>
          <w:szCs w:val="20"/>
        </w:rPr>
        <w:t>- Number of Superv</w:t>
      </w:r>
      <w:r w:rsidR="00324A56">
        <w:rPr>
          <w:rFonts w:ascii="Arial" w:hAnsi="Arial" w:cs="Arial"/>
          <w:sz w:val="20"/>
          <w:szCs w:val="20"/>
        </w:rPr>
        <w:t>isory Board members: 5 people</w:t>
      </w:r>
    </w:p>
    <w:p w:rsidR="00324A56" w:rsidRDefault="005264F9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64F9">
        <w:rPr>
          <w:rFonts w:ascii="Arial" w:hAnsi="Arial" w:cs="Arial"/>
          <w:sz w:val="20"/>
          <w:szCs w:val="20"/>
        </w:rPr>
        <w:t>- Standards: comply</w:t>
      </w:r>
      <w:r w:rsidR="00324A56">
        <w:rPr>
          <w:rFonts w:ascii="Arial" w:hAnsi="Arial" w:cs="Arial"/>
          <w:sz w:val="20"/>
          <w:szCs w:val="20"/>
        </w:rPr>
        <w:t>ing</w:t>
      </w:r>
      <w:r w:rsidRPr="005264F9">
        <w:rPr>
          <w:rFonts w:ascii="Arial" w:hAnsi="Arial" w:cs="Arial"/>
          <w:sz w:val="20"/>
          <w:szCs w:val="20"/>
        </w:rPr>
        <w:t xml:space="preserve"> with the provisions of law and VINARE's Organiz</w:t>
      </w:r>
      <w:r w:rsidR="00324A56">
        <w:rPr>
          <w:rFonts w:ascii="Arial" w:hAnsi="Arial" w:cs="Arial"/>
          <w:sz w:val="20"/>
          <w:szCs w:val="20"/>
        </w:rPr>
        <w:t>ation and Operation Regulations</w:t>
      </w:r>
    </w:p>
    <w:p w:rsidR="00324A56" w:rsidRDefault="00324A56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Expected</w:t>
      </w:r>
      <w:r w:rsidR="005264F9" w:rsidRPr="005264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nomination of personnel from</w:t>
      </w:r>
      <w:r w:rsidR="005264F9" w:rsidRPr="005264F9">
        <w:rPr>
          <w:rFonts w:ascii="Arial" w:hAnsi="Arial" w:cs="Arial"/>
          <w:sz w:val="20"/>
          <w:szCs w:val="20"/>
        </w:rPr>
        <w:t xml:space="preserve"> the shareholders: </w:t>
      </w:r>
    </w:p>
    <w:p w:rsidR="00324A56" w:rsidRDefault="00324A56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="005264F9" w:rsidRPr="005264F9">
        <w:rPr>
          <w:rFonts w:ascii="Arial" w:hAnsi="Arial" w:cs="Arial"/>
          <w:sz w:val="20"/>
          <w:szCs w:val="20"/>
        </w:rPr>
        <w:t xml:space="preserve"> SCIC shareholders: 02 people, including 01 person </w:t>
      </w:r>
      <w:r w:rsidRPr="005264F9">
        <w:rPr>
          <w:rFonts w:ascii="Arial" w:hAnsi="Arial" w:cs="Arial"/>
          <w:sz w:val="20"/>
          <w:szCs w:val="20"/>
        </w:rPr>
        <w:t xml:space="preserve">proposed </w:t>
      </w:r>
      <w:r w:rsidR="005264F9" w:rsidRPr="005264F9">
        <w:rPr>
          <w:rFonts w:ascii="Arial" w:hAnsi="Arial" w:cs="Arial"/>
          <w:sz w:val="20"/>
          <w:szCs w:val="20"/>
        </w:rPr>
        <w:t xml:space="preserve">to be the Head of the Supervisory Board </w:t>
      </w:r>
    </w:p>
    <w:p w:rsidR="00324A56" w:rsidRDefault="00324A56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 w:rsidR="005264F9" w:rsidRPr="005264F9">
        <w:rPr>
          <w:rFonts w:ascii="Arial" w:hAnsi="Arial" w:cs="Arial"/>
          <w:sz w:val="20"/>
          <w:szCs w:val="20"/>
        </w:rPr>
        <w:t>Swiss Re</w:t>
      </w:r>
      <w:r>
        <w:rPr>
          <w:rFonts w:ascii="Arial" w:hAnsi="Arial" w:cs="Arial"/>
          <w:sz w:val="20"/>
          <w:szCs w:val="20"/>
        </w:rPr>
        <w:t xml:space="preserve"> shareholders</w:t>
      </w:r>
      <w:r w:rsidR="005264F9" w:rsidRPr="005264F9">
        <w:rPr>
          <w:rFonts w:ascii="Arial" w:hAnsi="Arial" w:cs="Arial"/>
          <w:sz w:val="20"/>
          <w:szCs w:val="20"/>
        </w:rPr>
        <w:t xml:space="preserve">: 01 person </w:t>
      </w:r>
    </w:p>
    <w:p w:rsidR="00324A56" w:rsidRDefault="00324A56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="005264F9" w:rsidRPr="005264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64F9" w:rsidRPr="005264F9">
        <w:rPr>
          <w:rFonts w:ascii="Arial" w:hAnsi="Arial" w:cs="Arial"/>
          <w:sz w:val="20"/>
          <w:szCs w:val="20"/>
        </w:rPr>
        <w:t>Bao</w:t>
      </w:r>
      <w:proofErr w:type="spellEnd"/>
      <w:r w:rsidR="005264F9" w:rsidRPr="005264F9">
        <w:rPr>
          <w:rFonts w:ascii="Arial" w:hAnsi="Arial" w:cs="Arial"/>
          <w:sz w:val="20"/>
          <w:szCs w:val="20"/>
        </w:rPr>
        <w:t xml:space="preserve"> Viet Group: 01 person </w:t>
      </w:r>
    </w:p>
    <w:p w:rsidR="00324A56" w:rsidRDefault="00324A56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="005264F9" w:rsidRPr="005264F9">
        <w:rPr>
          <w:rFonts w:ascii="Arial" w:hAnsi="Arial" w:cs="Arial"/>
          <w:sz w:val="20"/>
          <w:szCs w:val="20"/>
        </w:rPr>
        <w:t xml:space="preserve"> BIC shareholder: 01 person </w:t>
      </w:r>
    </w:p>
    <w:p w:rsidR="005264F9" w:rsidRDefault="005264F9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64F9">
        <w:rPr>
          <w:rFonts w:ascii="Arial" w:hAnsi="Arial" w:cs="Arial"/>
          <w:sz w:val="20"/>
          <w:szCs w:val="20"/>
        </w:rPr>
        <w:t>- Other candidates are nominated ac</w:t>
      </w:r>
      <w:r w:rsidR="00324A56">
        <w:rPr>
          <w:rFonts w:ascii="Arial" w:hAnsi="Arial" w:cs="Arial"/>
          <w:sz w:val="20"/>
          <w:szCs w:val="20"/>
        </w:rPr>
        <w:t>cording to regulations (if any)</w:t>
      </w:r>
    </w:p>
    <w:p w:rsidR="00324A56" w:rsidRDefault="00324A56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Pr="00324A56">
        <w:rPr>
          <w:rFonts w:ascii="Arial" w:hAnsi="Arial" w:cs="Arial"/>
          <w:sz w:val="20"/>
          <w:szCs w:val="20"/>
        </w:rPr>
        <w:t>3 Authorize the Chairman of the Board to carry out the relevant procedures to notify the shareholders and co</w:t>
      </w:r>
      <w:r>
        <w:rPr>
          <w:rFonts w:ascii="Arial" w:hAnsi="Arial" w:cs="Arial"/>
          <w:sz w:val="20"/>
          <w:szCs w:val="20"/>
        </w:rPr>
        <w:t>llect the list of nominated persons</w:t>
      </w:r>
      <w:r w:rsidRPr="00324A56">
        <w:rPr>
          <w:rFonts w:ascii="Arial" w:hAnsi="Arial" w:cs="Arial"/>
          <w:sz w:val="20"/>
          <w:szCs w:val="20"/>
        </w:rPr>
        <w:t xml:space="preserve">, submit them to the Annual General Meeting of Shareholders in 2020 and the term 2020 - 2024 to approve and conduct the election according to the provisions of law and the </w:t>
      </w:r>
      <w:r>
        <w:rPr>
          <w:rFonts w:ascii="Arial" w:hAnsi="Arial" w:cs="Arial"/>
          <w:sz w:val="20"/>
          <w:szCs w:val="20"/>
        </w:rPr>
        <w:t>Charter</w:t>
      </w:r>
      <w:r w:rsidRPr="00324A56">
        <w:rPr>
          <w:rFonts w:ascii="Arial" w:hAnsi="Arial" w:cs="Arial"/>
          <w:sz w:val="20"/>
          <w:szCs w:val="20"/>
        </w:rPr>
        <w:t xml:space="preserve"> on Organization and Operation of the Corpo</w:t>
      </w:r>
      <w:r>
        <w:rPr>
          <w:rFonts w:ascii="Arial" w:hAnsi="Arial" w:cs="Arial"/>
          <w:sz w:val="20"/>
          <w:szCs w:val="20"/>
        </w:rPr>
        <w:t>ration</w:t>
      </w:r>
    </w:p>
    <w:p w:rsidR="00324A56" w:rsidRDefault="00324A56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4A56">
        <w:rPr>
          <w:rFonts w:ascii="Arial" w:hAnsi="Arial" w:cs="Arial"/>
          <w:sz w:val="20"/>
          <w:szCs w:val="20"/>
        </w:rPr>
        <w:t xml:space="preserve">Article 12: Agreeing and submitting to the General Meeting of Shareholders for approval </w:t>
      </w:r>
      <w:r>
        <w:rPr>
          <w:rFonts w:ascii="Arial" w:hAnsi="Arial" w:cs="Arial"/>
          <w:sz w:val="20"/>
          <w:szCs w:val="20"/>
        </w:rPr>
        <w:t xml:space="preserve">of </w:t>
      </w:r>
      <w:r w:rsidRPr="00324A56">
        <w:rPr>
          <w:rFonts w:ascii="Arial" w:hAnsi="Arial" w:cs="Arial"/>
          <w:sz w:val="20"/>
          <w:szCs w:val="20"/>
        </w:rPr>
        <w:t>the amended Corporation Administration Regulations of Vietnam Na</w:t>
      </w:r>
      <w:r>
        <w:rPr>
          <w:rFonts w:ascii="Arial" w:hAnsi="Arial" w:cs="Arial"/>
          <w:sz w:val="20"/>
          <w:szCs w:val="20"/>
        </w:rPr>
        <w:t>tional Reinsurance Corporation</w:t>
      </w:r>
    </w:p>
    <w:p w:rsidR="006D381A" w:rsidRDefault="00324A56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4A56">
        <w:rPr>
          <w:rFonts w:ascii="Arial" w:hAnsi="Arial" w:cs="Arial"/>
          <w:sz w:val="20"/>
          <w:szCs w:val="20"/>
        </w:rPr>
        <w:t>Article 13: Agree and submit to the General Meeting of Shareholders for approval of</w:t>
      </w:r>
      <w:r w:rsidR="006D381A">
        <w:rPr>
          <w:rFonts w:ascii="Arial" w:hAnsi="Arial" w:cs="Arial"/>
          <w:sz w:val="20"/>
          <w:szCs w:val="20"/>
        </w:rPr>
        <w:t xml:space="preserve"> proposals of</w:t>
      </w:r>
      <w:r w:rsidRPr="00324A56">
        <w:rPr>
          <w:rFonts w:ascii="Arial" w:hAnsi="Arial" w:cs="Arial"/>
          <w:sz w:val="20"/>
          <w:szCs w:val="20"/>
        </w:rPr>
        <w:t xml:space="preserve"> the Board of Supervisors: </w:t>
      </w:r>
    </w:p>
    <w:p w:rsidR="006D381A" w:rsidRDefault="00324A56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4A56">
        <w:rPr>
          <w:rFonts w:ascii="Arial" w:hAnsi="Arial" w:cs="Arial"/>
          <w:sz w:val="20"/>
          <w:szCs w:val="20"/>
        </w:rPr>
        <w:t>13.</w:t>
      </w:r>
      <w:r w:rsidR="006D381A">
        <w:rPr>
          <w:rFonts w:ascii="Arial" w:hAnsi="Arial" w:cs="Arial"/>
          <w:sz w:val="20"/>
          <w:szCs w:val="20"/>
        </w:rPr>
        <w:t xml:space="preserve">1 </w:t>
      </w:r>
      <w:r w:rsidRPr="00324A56">
        <w:rPr>
          <w:rFonts w:ascii="Arial" w:hAnsi="Arial" w:cs="Arial"/>
          <w:sz w:val="20"/>
          <w:szCs w:val="20"/>
        </w:rPr>
        <w:t>Approve the list of independent auditing</w:t>
      </w:r>
      <w:r w:rsidR="006D381A">
        <w:rPr>
          <w:rFonts w:ascii="Arial" w:hAnsi="Arial" w:cs="Arial"/>
          <w:sz w:val="20"/>
          <w:szCs w:val="20"/>
        </w:rPr>
        <w:t xml:space="preserve"> firms to choose to use auditors</w:t>
      </w:r>
      <w:r w:rsidRPr="00324A56">
        <w:rPr>
          <w:rFonts w:ascii="Arial" w:hAnsi="Arial" w:cs="Arial"/>
          <w:sz w:val="20"/>
          <w:szCs w:val="20"/>
        </w:rPr>
        <w:t xml:space="preserve"> in 2020, including the following companies: </w:t>
      </w:r>
    </w:p>
    <w:p w:rsidR="006D381A" w:rsidRDefault="006D381A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 w:rsidR="00324A56" w:rsidRPr="00324A56">
        <w:rPr>
          <w:rFonts w:ascii="Arial" w:hAnsi="Arial" w:cs="Arial"/>
          <w:sz w:val="20"/>
          <w:szCs w:val="20"/>
        </w:rPr>
        <w:t xml:space="preserve"> KPMG Vietnam Co., Ltd </w:t>
      </w:r>
    </w:p>
    <w:p w:rsidR="00324A56" w:rsidRDefault="00324A56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4A56">
        <w:rPr>
          <w:rFonts w:ascii="Arial" w:hAnsi="Arial" w:cs="Arial"/>
          <w:sz w:val="20"/>
          <w:szCs w:val="20"/>
        </w:rPr>
        <w:t xml:space="preserve">b. </w:t>
      </w:r>
      <w:r w:rsidR="006D381A">
        <w:rPr>
          <w:rFonts w:ascii="Arial" w:hAnsi="Arial" w:cs="Arial"/>
          <w:sz w:val="20"/>
          <w:szCs w:val="20"/>
        </w:rPr>
        <w:t>Deloitte Vietnam Co., Ltd</w:t>
      </w:r>
    </w:p>
    <w:p w:rsidR="006D381A" w:rsidRDefault="006D381A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Ernst &amp; Young Vietnam Ltd</w:t>
      </w:r>
    </w:p>
    <w:p w:rsidR="006D381A" w:rsidRDefault="006D381A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</w:t>
      </w:r>
      <w:proofErr w:type="spellStart"/>
      <w:r w:rsidRPr="006D381A">
        <w:rPr>
          <w:rFonts w:ascii="Arial" w:hAnsi="Arial" w:cs="Arial"/>
          <w:sz w:val="20"/>
          <w:szCs w:val="20"/>
        </w:rPr>
        <w:t>Pricewaterhouse</w:t>
      </w:r>
      <w:proofErr w:type="spellEnd"/>
      <w:r w:rsidRPr="006D381A">
        <w:rPr>
          <w:rFonts w:ascii="Arial" w:hAnsi="Arial" w:cs="Arial"/>
          <w:sz w:val="20"/>
          <w:szCs w:val="20"/>
        </w:rPr>
        <w:t xml:space="preserve"> Coopers </w:t>
      </w:r>
    </w:p>
    <w:p w:rsidR="006D381A" w:rsidRDefault="006D381A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 w:rsidRPr="006D381A"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A</w:t>
      </w:r>
      <w:r w:rsidRPr="006D381A">
        <w:rPr>
          <w:rFonts w:ascii="Arial" w:hAnsi="Arial" w:cs="Arial"/>
          <w:sz w:val="20"/>
          <w:szCs w:val="20"/>
        </w:rPr>
        <w:t>uthorized the</w:t>
      </w:r>
      <w:r>
        <w:rPr>
          <w:rFonts w:ascii="Arial" w:hAnsi="Arial" w:cs="Arial"/>
          <w:sz w:val="20"/>
          <w:szCs w:val="20"/>
        </w:rPr>
        <w:t xml:space="preserve"> Board of Directors to decide</w:t>
      </w:r>
      <w:r w:rsidRPr="006D381A">
        <w:rPr>
          <w:rFonts w:ascii="Arial" w:hAnsi="Arial" w:cs="Arial"/>
          <w:sz w:val="20"/>
          <w:szCs w:val="20"/>
        </w:rPr>
        <w:t xml:space="preserve"> the selection of an independent auditing company in the approved list to audit the financial statements of 2020</w:t>
      </w:r>
    </w:p>
    <w:p w:rsidR="006D381A" w:rsidRDefault="006D381A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381A">
        <w:rPr>
          <w:rFonts w:ascii="Arial" w:hAnsi="Arial" w:cs="Arial"/>
          <w:sz w:val="20"/>
          <w:szCs w:val="20"/>
        </w:rPr>
        <w:t>Article 14: T</w:t>
      </w:r>
      <w:r>
        <w:rPr>
          <w:rFonts w:ascii="Arial" w:hAnsi="Arial" w:cs="Arial"/>
          <w:sz w:val="20"/>
          <w:szCs w:val="20"/>
        </w:rPr>
        <w:t>he Board of Directors authorized</w:t>
      </w:r>
      <w:r w:rsidRPr="006D381A">
        <w:rPr>
          <w:rFonts w:ascii="Arial" w:hAnsi="Arial" w:cs="Arial"/>
          <w:sz w:val="20"/>
          <w:szCs w:val="20"/>
        </w:rPr>
        <w:t xml:space="preserve"> the Chairman of the Board of Directors to approve documents submitted to the Annual General Meeting of Shareholders 2020 and solve other arising issues related to the organization of the G</w:t>
      </w:r>
      <w:r>
        <w:rPr>
          <w:rFonts w:ascii="Arial" w:hAnsi="Arial" w:cs="Arial"/>
          <w:sz w:val="20"/>
          <w:szCs w:val="20"/>
        </w:rPr>
        <w:t>eneral Meeting of Shareholders of 2020</w:t>
      </w:r>
    </w:p>
    <w:p w:rsidR="006D381A" w:rsidRDefault="006D381A" w:rsidP="00C80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381A">
        <w:rPr>
          <w:rFonts w:ascii="Arial" w:hAnsi="Arial" w:cs="Arial"/>
          <w:sz w:val="20"/>
          <w:szCs w:val="20"/>
        </w:rPr>
        <w:t>Article 15: This Resolution takes e</w:t>
      </w:r>
      <w:r>
        <w:rPr>
          <w:rFonts w:ascii="Arial" w:hAnsi="Arial" w:cs="Arial"/>
          <w:sz w:val="20"/>
          <w:szCs w:val="20"/>
        </w:rPr>
        <w:t>ffect from the date of signing.</w:t>
      </w:r>
      <w:r w:rsidRPr="006D381A">
        <w:rPr>
          <w:rFonts w:ascii="Arial" w:hAnsi="Arial" w:cs="Arial"/>
          <w:sz w:val="20"/>
          <w:szCs w:val="20"/>
        </w:rPr>
        <w:t xml:space="preserve"> Members of the Board of Directors, General Director of the Corporation and related individuals are responsible for implementing this Resolution</w:t>
      </w:r>
    </w:p>
    <w:sectPr w:rsidR="006D3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0C6794"/>
    <w:rsid w:val="000F0295"/>
    <w:rsid w:val="00104100"/>
    <w:rsid w:val="00110F07"/>
    <w:rsid w:val="00132EC5"/>
    <w:rsid w:val="0026582C"/>
    <w:rsid w:val="002D53EE"/>
    <w:rsid w:val="002E7FD0"/>
    <w:rsid w:val="00304722"/>
    <w:rsid w:val="00324A56"/>
    <w:rsid w:val="00327CF7"/>
    <w:rsid w:val="00397004"/>
    <w:rsid w:val="003A5CE9"/>
    <w:rsid w:val="003B73F7"/>
    <w:rsid w:val="00467BC0"/>
    <w:rsid w:val="00496733"/>
    <w:rsid w:val="004B2BA6"/>
    <w:rsid w:val="00503DD6"/>
    <w:rsid w:val="005264F9"/>
    <w:rsid w:val="005300F8"/>
    <w:rsid w:val="005741DD"/>
    <w:rsid w:val="0058434E"/>
    <w:rsid w:val="005B40E5"/>
    <w:rsid w:val="005F0E0F"/>
    <w:rsid w:val="006119E8"/>
    <w:rsid w:val="006336A9"/>
    <w:rsid w:val="006907B5"/>
    <w:rsid w:val="006D381A"/>
    <w:rsid w:val="006E15A6"/>
    <w:rsid w:val="00745D9A"/>
    <w:rsid w:val="007A1FCC"/>
    <w:rsid w:val="007B67AF"/>
    <w:rsid w:val="007D78C1"/>
    <w:rsid w:val="008134FC"/>
    <w:rsid w:val="0084485C"/>
    <w:rsid w:val="00853748"/>
    <w:rsid w:val="008544C2"/>
    <w:rsid w:val="008D4E5F"/>
    <w:rsid w:val="0091672E"/>
    <w:rsid w:val="00962744"/>
    <w:rsid w:val="00986C5C"/>
    <w:rsid w:val="009C28F2"/>
    <w:rsid w:val="009E1744"/>
    <w:rsid w:val="00A06443"/>
    <w:rsid w:val="00A06521"/>
    <w:rsid w:val="00A1223F"/>
    <w:rsid w:val="00A128FC"/>
    <w:rsid w:val="00A13B36"/>
    <w:rsid w:val="00A577EC"/>
    <w:rsid w:val="00A63B6C"/>
    <w:rsid w:val="00A92CC9"/>
    <w:rsid w:val="00AA54AD"/>
    <w:rsid w:val="00AC46F2"/>
    <w:rsid w:val="00AF67BE"/>
    <w:rsid w:val="00B70D7E"/>
    <w:rsid w:val="00BA1F12"/>
    <w:rsid w:val="00BA3FB7"/>
    <w:rsid w:val="00BD3CCA"/>
    <w:rsid w:val="00BE3192"/>
    <w:rsid w:val="00C653F5"/>
    <w:rsid w:val="00C729A2"/>
    <w:rsid w:val="00C80BD3"/>
    <w:rsid w:val="00D52C26"/>
    <w:rsid w:val="00D71644"/>
    <w:rsid w:val="00D74339"/>
    <w:rsid w:val="00D83B97"/>
    <w:rsid w:val="00DD263A"/>
    <w:rsid w:val="00E902AC"/>
    <w:rsid w:val="00EC0746"/>
    <w:rsid w:val="00F320D6"/>
    <w:rsid w:val="00F86F7A"/>
    <w:rsid w:val="00F903A5"/>
    <w:rsid w:val="00FA0113"/>
    <w:rsid w:val="00FD3EED"/>
    <w:rsid w:val="00FD4001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A277C"/>
  <w15:docId w15:val="{50687E15-6E12-4214-A77A-2BAA2A54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7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Nguyen Van Anh</cp:lastModifiedBy>
  <cp:revision>79</cp:revision>
  <dcterms:created xsi:type="dcterms:W3CDTF">2019-10-16T10:03:00Z</dcterms:created>
  <dcterms:modified xsi:type="dcterms:W3CDTF">2020-03-27T08:13:00Z</dcterms:modified>
</cp:coreProperties>
</file>